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DEE9" w14:textId="77777777" w:rsidR="000804A4" w:rsidRPr="00F22260" w:rsidRDefault="000804A4" w:rsidP="000804A4">
      <w:pPr>
        <w:jc w:val="center"/>
        <w:rPr>
          <w:b/>
          <w:sz w:val="20"/>
          <w:szCs w:val="20"/>
        </w:rPr>
      </w:pPr>
      <w:r w:rsidRPr="00F22260">
        <w:rPr>
          <w:b/>
          <w:sz w:val="20"/>
          <w:szCs w:val="20"/>
        </w:rPr>
        <w:t>ПРОТОКОЛ № 82</w:t>
      </w:r>
    </w:p>
    <w:p w14:paraId="5E7F435F" w14:textId="77777777" w:rsidR="000804A4" w:rsidRPr="00F22260" w:rsidRDefault="000804A4" w:rsidP="000804A4">
      <w:pPr>
        <w:jc w:val="center"/>
        <w:rPr>
          <w:b/>
          <w:sz w:val="20"/>
          <w:szCs w:val="20"/>
        </w:rPr>
      </w:pPr>
      <w:r w:rsidRPr="00F2226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3486C3A" w14:textId="77777777" w:rsidR="000804A4" w:rsidRPr="00F22260" w:rsidRDefault="000804A4" w:rsidP="000804A4">
      <w:pPr>
        <w:jc w:val="center"/>
        <w:rPr>
          <w:b/>
          <w:sz w:val="20"/>
          <w:szCs w:val="20"/>
        </w:rPr>
      </w:pPr>
      <w:r w:rsidRPr="00F2226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C6CC94F" w14:textId="77777777" w:rsidR="000804A4" w:rsidRPr="00F22260" w:rsidRDefault="000804A4" w:rsidP="000804A4">
      <w:pPr>
        <w:jc w:val="center"/>
        <w:rPr>
          <w:b/>
          <w:sz w:val="20"/>
          <w:szCs w:val="20"/>
        </w:rPr>
      </w:pPr>
    </w:p>
    <w:p w14:paraId="1473A62E" w14:textId="77777777" w:rsidR="000804A4" w:rsidRPr="00F22260" w:rsidRDefault="000804A4" w:rsidP="000804A4">
      <w:pPr>
        <w:jc w:val="both"/>
        <w:rPr>
          <w:sz w:val="20"/>
          <w:szCs w:val="20"/>
        </w:rPr>
      </w:pPr>
      <w:r w:rsidRPr="00F22260">
        <w:rPr>
          <w:sz w:val="20"/>
          <w:szCs w:val="20"/>
        </w:rPr>
        <w:t>г. Новосибирск</w:t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</w:r>
      <w:r w:rsidRPr="00F22260">
        <w:rPr>
          <w:sz w:val="20"/>
          <w:szCs w:val="20"/>
        </w:rPr>
        <w:tab/>
        <w:t xml:space="preserve">           «</w:t>
      </w:r>
      <w:r>
        <w:rPr>
          <w:sz w:val="20"/>
          <w:szCs w:val="20"/>
        </w:rPr>
        <w:t>14</w:t>
      </w:r>
      <w:r w:rsidRPr="00F22260">
        <w:rPr>
          <w:sz w:val="20"/>
          <w:szCs w:val="20"/>
        </w:rPr>
        <w:t xml:space="preserve">» ноября </w:t>
      </w:r>
      <w:smartTag w:uri="urn:schemas-microsoft-com:office:smarttags" w:element="metricconverter">
        <w:smartTagPr>
          <w:attr w:name="ProductID" w:val="2017 г"/>
        </w:smartTagPr>
        <w:r w:rsidRPr="00F22260">
          <w:rPr>
            <w:sz w:val="20"/>
            <w:szCs w:val="20"/>
          </w:rPr>
          <w:t>2017 г</w:t>
        </w:r>
      </w:smartTag>
      <w:r w:rsidRPr="00F22260">
        <w:rPr>
          <w:sz w:val="20"/>
          <w:szCs w:val="20"/>
        </w:rPr>
        <w:t>.</w:t>
      </w:r>
    </w:p>
    <w:p w14:paraId="33BAFB51" w14:textId="77777777" w:rsidR="000804A4" w:rsidRPr="00F22260" w:rsidRDefault="000804A4" w:rsidP="000804A4">
      <w:pPr>
        <w:jc w:val="right"/>
        <w:rPr>
          <w:sz w:val="20"/>
          <w:szCs w:val="20"/>
        </w:rPr>
      </w:pPr>
      <w:r w:rsidRPr="00F22260">
        <w:rPr>
          <w:sz w:val="20"/>
          <w:szCs w:val="20"/>
        </w:rPr>
        <w:t>Время начала заседания Совета: 15:00</w:t>
      </w:r>
      <w:r w:rsidRPr="00F22260">
        <w:rPr>
          <w:sz w:val="20"/>
          <w:szCs w:val="20"/>
        </w:rPr>
        <w:br/>
        <w:t>Время окончания заседания Совета: 17:00</w:t>
      </w:r>
    </w:p>
    <w:p w14:paraId="27482CA4" w14:textId="77777777" w:rsidR="000804A4" w:rsidRPr="00F22260" w:rsidRDefault="000804A4" w:rsidP="000804A4">
      <w:pPr>
        <w:rPr>
          <w:sz w:val="20"/>
          <w:szCs w:val="20"/>
        </w:rPr>
      </w:pPr>
    </w:p>
    <w:p w14:paraId="16E55DBB" w14:textId="77777777" w:rsidR="000804A4" w:rsidRPr="00F22260" w:rsidRDefault="000804A4" w:rsidP="000804A4">
      <w:pPr>
        <w:rPr>
          <w:sz w:val="20"/>
          <w:szCs w:val="20"/>
        </w:rPr>
      </w:pPr>
      <w:r w:rsidRPr="00F22260">
        <w:rPr>
          <w:sz w:val="20"/>
          <w:szCs w:val="20"/>
        </w:rPr>
        <w:t>Количество членов Совета Ассоциации – 7.</w:t>
      </w:r>
    </w:p>
    <w:p w14:paraId="784993B7" w14:textId="77777777" w:rsidR="000804A4" w:rsidRPr="00F22260" w:rsidRDefault="000804A4" w:rsidP="000804A4">
      <w:pPr>
        <w:rPr>
          <w:sz w:val="20"/>
          <w:szCs w:val="20"/>
        </w:rPr>
      </w:pPr>
      <w:r w:rsidRPr="00F2226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9B4C9F1" w14:textId="77777777" w:rsidR="000804A4" w:rsidRPr="00F22260" w:rsidRDefault="000804A4" w:rsidP="000804A4">
      <w:pPr>
        <w:rPr>
          <w:sz w:val="20"/>
          <w:szCs w:val="20"/>
        </w:rPr>
      </w:pPr>
    </w:p>
    <w:p w14:paraId="67B40322" w14:textId="77777777" w:rsidR="000804A4" w:rsidRPr="00F22260" w:rsidRDefault="000804A4" w:rsidP="000804A4">
      <w:pPr>
        <w:jc w:val="both"/>
        <w:rPr>
          <w:sz w:val="20"/>
          <w:szCs w:val="20"/>
        </w:rPr>
      </w:pPr>
      <w:r w:rsidRPr="00F22260">
        <w:rPr>
          <w:sz w:val="20"/>
          <w:szCs w:val="20"/>
        </w:rPr>
        <w:t>1.</w:t>
      </w:r>
      <w:r w:rsidRPr="00F22260">
        <w:rPr>
          <w:sz w:val="20"/>
          <w:szCs w:val="20"/>
        </w:rPr>
        <w:tab/>
        <w:t>Болотников Сергей Борисович;</w:t>
      </w:r>
    </w:p>
    <w:p w14:paraId="7FE90E5B" w14:textId="77777777" w:rsidR="000804A4" w:rsidRPr="00142792" w:rsidRDefault="000804A4" w:rsidP="000804A4">
      <w:pPr>
        <w:jc w:val="both"/>
        <w:rPr>
          <w:sz w:val="20"/>
          <w:szCs w:val="20"/>
        </w:rPr>
      </w:pPr>
      <w:r w:rsidRPr="00F22260">
        <w:rPr>
          <w:sz w:val="20"/>
          <w:szCs w:val="20"/>
        </w:rPr>
        <w:t xml:space="preserve">2. </w:t>
      </w:r>
      <w:r w:rsidRPr="00F22260">
        <w:rPr>
          <w:sz w:val="20"/>
          <w:szCs w:val="20"/>
        </w:rPr>
        <w:tab/>
        <w:t>Обозный Дмитрий Александрович;</w:t>
      </w:r>
    </w:p>
    <w:p w14:paraId="2AD8C58D" w14:textId="77777777" w:rsidR="000804A4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91F7BE0" w14:textId="77777777" w:rsidR="000804A4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7E02F6C" w14:textId="77777777" w:rsidR="000804A4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E87FD0D" w14:textId="77777777" w:rsidR="000804A4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203CC1E" w14:textId="77777777" w:rsidR="000804A4" w:rsidRPr="00142792" w:rsidRDefault="000804A4" w:rsidP="000804A4">
      <w:pPr>
        <w:jc w:val="both"/>
        <w:rPr>
          <w:sz w:val="20"/>
          <w:szCs w:val="20"/>
        </w:rPr>
      </w:pPr>
    </w:p>
    <w:p w14:paraId="06BA6010" w14:textId="77777777" w:rsidR="000804A4" w:rsidRPr="00142792" w:rsidRDefault="000804A4" w:rsidP="000804A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703EC07" w14:textId="77777777" w:rsidR="000804A4" w:rsidRDefault="000804A4" w:rsidP="000804A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>а, секретарем заседания Совета Ассоциации – Болотникова Сергея Борисовича.</w:t>
      </w:r>
    </w:p>
    <w:p w14:paraId="2C829472" w14:textId="77777777" w:rsidR="000804A4" w:rsidRDefault="000804A4" w:rsidP="000804A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885B354" w14:textId="77777777" w:rsidR="000804A4" w:rsidRPr="00142792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C3D7628" w14:textId="77777777" w:rsidR="000804A4" w:rsidRPr="00142792" w:rsidRDefault="000804A4" w:rsidP="000804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4CEAB1CD" w14:textId="77777777" w:rsidR="000804A4" w:rsidRDefault="000804A4" w:rsidP="000804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.</w:t>
      </w:r>
    </w:p>
    <w:p w14:paraId="62B3D412" w14:textId="77777777" w:rsidR="000804A4" w:rsidRPr="00853DB5" w:rsidRDefault="000804A4" w:rsidP="000804A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7DBA523" w14:textId="77777777" w:rsidR="000804A4" w:rsidRDefault="000804A4" w:rsidP="000804A4">
      <w:pPr>
        <w:jc w:val="both"/>
        <w:rPr>
          <w:b/>
          <w:sz w:val="20"/>
          <w:szCs w:val="20"/>
          <w:u w:val="single"/>
        </w:rPr>
      </w:pPr>
    </w:p>
    <w:p w14:paraId="305AE717" w14:textId="77777777" w:rsidR="000804A4" w:rsidRDefault="000804A4" w:rsidP="000804A4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A6019C0" w14:textId="77777777" w:rsidR="000804A4" w:rsidRPr="00142792" w:rsidRDefault="000804A4" w:rsidP="000804A4">
      <w:pPr>
        <w:jc w:val="both"/>
        <w:rPr>
          <w:b/>
          <w:sz w:val="20"/>
          <w:szCs w:val="20"/>
          <w:u w:val="single"/>
        </w:rPr>
      </w:pPr>
    </w:p>
    <w:p w14:paraId="43C89DA9" w14:textId="77777777" w:rsidR="000804A4" w:rsidRPr="00FC42BD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FC42BD">
        <w:rPr>
          <w:sz w:val="20"/>
          <w:szCs w:val="20"/>
        </w:rPr>
        <w:t>Об утверждении Положения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об условиях такого страхования</w:t>
      </w:r>
      <w:r>
        <w:rPr>
          <w:sz w:val="20"/>
          <w:szCs w:val="20"/>
        </w:rPr>
        <w:t>.</w:t>
      </w:r>
    </w:p>
    <w:p w14:paraId="02553E1B" w14:textId="77777777" w:rsidR="000804A4" w:rsidRDefault="000804A4" w:rsidP="000804A4">
      <w:pPr>
        <w:jc w:val="both"/>
        <w:rPr>
          <w:sz w:val="20"/>
          <w:szCs w:val="20"/>
        </w:rPr>
      </w:pPr>
    </w:p>
    <w:p w14:paraId="1B3C3FE4" w14:textId="77777777" w:rsidR="000804A4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СЛУШАЛИ. Середович В.А. предложил утвердить</w:t>
      </w:r>
      <w:r w:rsidRPr="00FC42BD">
        <w:rPr>
          <w:sz w:val="20"/>
          <w:szCs w:val="20"/>
        </w:rPr>
        <w:t xml:space="preserve"> Положени</w:t>
      </w:r>
      <w:r>
        <w:rPr>
          <w:sz w:val="20"/>
          <w:szCs w:val="20"/>
        </w:rPr>
        <w:t>е</w:t>
      </w:r>
      <w:r w:rsidRPr="00FC42BD">
        <w:rPr>
          <w:sz w:val="20"/>
          <w:szCs w:val="20"/>
        </w:rPr>
        <w:t xml:space="preserve">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об условиях такого страхования.</w:t>
      </w:r>
    </w:p>
    <w:p w14:paraId="716BDC81" w14:textId="77777777" w:rsidR="000804A4" w:rsidRPr="004F2BF6" w:rsidRDefault="000804A4" w:rsidP="000804A4">
      <w:pPr>
        <w:spacing w:before="120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1F72711" w14:textId="77777777" w:rsidR="000804A4" w:rsidRPr="004F2BF6" w:rsidRDefault="000804A4" w:rsidP="000804A4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1A287BA" w14:textId="77777777" w:rsidR="000804A4" w:rsidRPr="004F2BF6" w:rsidRDefault="000804A4" w:rsidP="000804A4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33DA82A" w14:textId="77777777" w:rsidR="000804A4" w:rsidRDefault="000804A4" w:rsidP="000804A4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F691293" w14:textId="77777777" w:rsidR="000804A4" w:rsidRDefault="000804A4" w:rsidP="000804A4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У</w:t>
      </w:r>
      <w:r w:rsidRPr="00FC42BD">
        <w:rPr>
          <w:sz w:val="20"/>
          <w:szCs w:val="20"/>
        </w:rPr>
        <w:t>твердить 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об условиях такого страхования.</w:t>
      </w:r>
    </w:p>
    <w:p w14:paraId="4CFA5789" w14:textId="77777777" w:rsidR="000804A4" w:rsidRDefault="000804A4" w:rsidP="000804A4">
      <w:pPr>
        <w:ind w:firstLine="360"/>
        <w:jc w:val="both"/>
        <w:rPr>
          <w:sz w:val="20"/>
          <w:szCs w:val="20"/>
        </w:rPr>
      </w:pPr>
    </w:p>
    <w:p w14:paraId="3AFCFD35" w14:textId="77777777" w:rsidR="000804A4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68ABD50" w14:textId="77777777" w:rsidR="000804A4" w:rsidRDefault="000804A4" w:rsidP="000804A4">
      <w:pPr>
        <w:jc w:val="both"/>
        <w:rPr>
          <w:sz w:val="20"/>
          <w:szCs w:val="20"/>
        </w:rPr>
      </w:pPr>
    </w:p>
    <w:p w14:paraId="638D5E7B" w14:textId="77777777" w:rsidR="000804A4" w:rsidRDefault="000804A4" w:rsidP="00080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FC42BD">
        <w:rPr>
          <w:sz w:val="20"/>
          <w:szCs w:val="20"/>
        </w:rPr>
        <w:t>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об условиях такого страхования.</w:t>
      </w:r>
    </w:p>
    <w:p w14:paraId="416E8C45" w14:textId="77777777" w:rsidR="000804A4" w:rsidRDefault="000804A4" w:rsidP="000804A4">
      <w:pPr>
        <w:ind w:left="360"/>
        <w:jc w:val="both"/>
        <w:rPr>
          <w:sz w:val="20"/>
          <w:szCs w:val="20"/>
        </w:rPr>
      </w:pPr>
    </w:p>
    <w:p w14:paraId="49080902" w14:textId="77777777" w:rsidR="000804A4" w:rsidRDefault="000804A4" w:rsidP="000804A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44E78AD" w14:textId="77777777" w:rsidR="000804A4" w:rsidRDefault="000804A4" w:rsidP="000804A4">
      <w:pPr>
        <w:jc w:val="both"/>
        <w:rPr>
          <w:sz w:val="20"/>
          <w:szCs w:val="20"/>
        </w:rPr>
      </w:pPr>
    </w:p>
    <w:p w14:paraId="617874B7" w14:textId="77777777" w:rsidR="000804A4" w:rsidRDefault="000804A4" w:rsidP="000804A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5227196" w14:textId="77777777" w:rsidR="000804A4" w:rsidRDefault="000804A4" w:rsidP="000804A4">
      <w:pPr>
        <w:ind w:left="360"/>
        <w:jc w:val="both"/>
        <w:rPr>
          <w:sz w:val="20"/>
          <w:szCs w:val="20"/>
        </w:rPr>
      </w:pPr>
    </w:p>
    <w:p w14:paraId="756C70EA" w14:textId="77777777" w:rsidR="000804A4" w:rsidRPr="00367B81" w:rsidRDefault="000804A4" w:rsidP="000804A4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C34B0A6" w14:textId="77777777" w:rsidR="000804A4" w:rsidRPr="00367B81" w:rsidRDefault="000804A4" w:rsidP="000804A4">
      <w:pPr>
        <w:ind w:left="360"/>
        <w:jc w:val="both"/>
        <w:rPr>
          <w:sz w:val="20"/>
          <w:szCs w:val="20"/>
        </w:rPr>
      </w:pPr>
    </w:p>
    <w:p w14:paraId="6C69C304" w14:textId="77777777" w:rsidR="000804A4" w:rsidRPr="00367B81" w:rsidRDefault="000804A4" w:rsidP="000804A4">
      <w:pPr>
        <w:ind w:left="360"/>
        <w:jc w:val="both"/>
        <w:rPr>
          <w:sz w:val="20"/>
          <w:szCs w:val="20"/>
        </w:rPr>
      </w:pPr>
    </w:p>
    <w:p w14:paraId="306B742E" w14:textId="77777777" w:rsidR="000804A4" w:rsidRDefault="000804A4" w:rsidP="000804A4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</w:t>
      </w:r>
      <w:r>
        <w:rPr>
          <w:sz w:val="20"/>
          <w:szCs w:val="20"/>
        </w:rPr>
        <w:t>__________________ / Болотников С.Б.</w:t>
      </w:r>
      <w:r>
        <w:rPr>
          <w:sz w:val="24"/>
        </w:rPr>
        <w:tab/>
      </w:r>
    </w:p>
    <w:p w14:paraId="2554C8C7" w14:textId="77777777" w:rsidR="000804A4" w:rsidRDefault="000804A4" w:rsidP="000804A4">
      <w:pPr>
        <w:ind w:firstLine="360"/>
        <w:jc w:val="both"/>
        <w:rPr>
          <w:sz w:val="20"/>
          <w:szCs w:val="20"/>
        </w:rPr>
      </w:pPr>
    </w:p>
    <w:p w14:paraId="40A73962" w14:textId="77777777" w:rsidR="000804A4" w:rsidRDefault="000804A4" w:rsidP="000804A4">
      <w:pPr>
        <w:ind w:left="360"/>
        <w:rPr>
          <w:sz w:val="24"/>
        </w:rPr>
      </w:pPr>
      <w:r>
        <w:rPr>
          <w:sz w:val="24"/>
        </w:rPr>
        <w:tab/>
      </w:r>
    </w:p>
    <w:p w14:paraId="6A513C31" w14:textId="77777777" w:rsidR="000804A4" w:rsidRDefault="000804A4" w:rsidP="000804A4">
      <w:pPr>
        <w:jc w:val="right"/>
        <w:rPr>
          <w:sz w:val="20"/>
          <w:szCs w:val="20"/>
        </w:rPr>
      </w:pPr>
      <w:r>
        <w:rPr>
          <w:sz w:val="24"/>
        </w:rPr>
        <w:br w:type="page"/>
      </w: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  <w:szCs w:val="20"/>
        </w:rPr>
        <w:t>Приложение № 1</w:t>
      </w:r>
    </w:p>
    <w:p w14:paraId="497F0A9A" w14:textId="77777777" w:rsidR="000804A4" w:rsidRDefault="000804A4" w:rsidP="000804A4">
      <w:pPr>
        <w:ind w:left="360"/>
        <w:jc w:val="right"/>
        <w:rPr>
          <w:sz w:val="20"/>
          <w:szCs w:val="20"/>
        </w:rPr>
      </w:pPr>
    </w:p>
    <w:p w14:paraId="29C697E1" w14:textId="77777777" w:rsidR="000804A4" w:rsidRPr="00B839A9" w:rsidRDefault="000804A4" w:rsidP="000804A4">
      <w:pPr>
        <w:suppressAutoHyphens/>
        <w:jc w:val="center"/>
        <w:rPr>
          <w:b/>
          <w:bCs/>
          <w:lang w:eastAsia="ar-SA"/>
        </w:rPr>
      </w:pPr>
      <w:r w:rsidRPr="00B839A9">
        <w:rPr>
          <w:b/>
          <w:bCs/>
          <w:lang w:eastAsia="ar-SA"/>
        </w:rPr>
        <w:t xml:space="preserve">АССОЦИАЦИЯ СТРОИТЕЛЬНЫХ ОРГАНИЗАЦИЙ </w:t>
      </w:r>
    </w:p>
    <w:p w14:paraId="42BD55B9" w14:textId="77777777" w:rsidR="000804A4" w:rsidRPr="00B839A9" w:rsidRDefault="000804A4" w:rsidP="000804A4">
      <w:pPr>
        <w:suppressAutoHyphens/>
        <w:jc w:val="center"/>
        <w:rPr>
          <w:b/>
          <w:bCs/>
          <w:lang w:eastAsia="ar-SA"/>
        </w:rPr>
      </w:pPr>
      <w:r w:rsidRPr="00B839A9">
        <w:rPr>
          <w:b/>
          <w:bCs/>
          <w:lang w:eastAsia="ar-SA"/>
        </w:rPr>
        <w:t>НОВОСИБИРСКОЙ ОБЛАСТИ</w:t>
      </w:r>
    </w:p>
    <w:p w14:paraId="748E82E1" w14:textId="77777777" w:rsidR="000804A4" w:rsidRPr="00B839A9" w:rsidRDefault="000804A4" w:rsidP="000804A4">
      <w:pPr>
        <w:suppressAutoHyphens/>
        <w:jc w:val="center"/>
        <w:rPr>
          <w:lang w:eastAsia="ar-SA"/>
        </w:rPr>
      </w:pPr>
    </w:p>
    <w:p w14:paraId="1A3FE86D" w14:textId="2B2B3346" w:rsidR="000804A4" w:rsidRPr="00B839A9" w:rsidRDefault="000804A4" w:rsidP="000804A4">
      <w:pPr>
        <w:suppressAutoHyphens/>
        <w:rPr>
          <w:lang w:eastAsia="ar-SA"/>
        </w:rPr>
      </w:pPr>
      <w:r w:rsidRPr="00B839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4B2B1" wp14:editId="7B3E96C6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3970" r="1270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2AB6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+b9wEAAJoDAAAOAAAAZHJzL2Uyb0RvYy54bWysU82O0zAQviPxDpbvNGmFuihquocuy2WB&#10;Srs8gGs7jYXjsWy3aW/AGamPwCtwAGmlBZ4heSPG7g+7yw2RgzWe+ebzzDeTyfmm0WQtnVdgSjoc&#10;5JRIw0Eosyzpu5vLZy8o8YEZwTQYWdKt9PR8+vTJpLWFHEENWkhHkMT4orUlrUOwRZZ5XsuG+QFY&#10;aTBYgWtYwKtbZsKxFtkbnY3yfJy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" strokeweight=".49mm"/>
            </w:pict>
          </mc:Fallback>
        </mc:AlternateConten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84"/>
        <w:gridCol w:w="7087"/>
      </w:tblGrid>
      <w:tr w:rsidR="000804A4" w:rsidRPr="00B839A9" w14:paraId="11919BF2" w14:textId="77777777" w:rsidTr="004E6295">
        <w:tc>
          <w:tcPr>
            <w:tcW w:w="284" w:type="dxa"/>
          </w:tcPr>
          <w:p w14:paraId="20C46CA6" w14:textId="77777777" w:rsidR="000804A4" w:rsidRPr="00B839A9" w:rsidRDefault="000804A4" w:rsidP="004E6295">
            <w:pPr>
              <w:suppressAutoHyphens/>
              <w:rPr>
                <w:lang w:eastAsia="ar-SA"/>
              </w:rPr>
            </w:pPr>
          </w:p>
        </w:tc>
        <w:tc>
          <w:tcPr>
            <w:tcW w:w="7087" w:type="dxa"/>
          </w:tcPr>
          <w:p w14:paraId="2A88E7FC" w14:textId="77777777" w:rsidR="000804A4" w:rsidRPr="00B839A9" w:rsidRDefault="000804A4" w:rsidP="004E6295">
            <w:pPr>
              <w:suppressAutoHyphens/>
              <w:ind w:left="-2289" w:firstLine="2289"/>
              <w:jc w:val="right"/>
              <w:rPr>
                <w:b/>
                <w:bCs/>
                <w:spacing w:val="-8"/>
                <w:lang w:eastAsia="ar-SA"/>
              </w:rPr>
            </w:pPr>
            <w:r w:rsidRPr="00B839A9">
              <w:rPr>
                <w:b/>
                <w:bCs/>
                <w:spacing w:val="-8"/>
                <w:lang w:eastAsia="ar-SA"/>
              </w:rPr>
              <w:t>«УТВЕРЖДЕНО»</w:t>
            </w:r>
          </w:p>
          <w:p w14:paraId="6138738E" w14:textId="77777777" w:rsidR="000804A4" w:rsidRPr="00B839A9" w:rsidRDefault="000804A4" w:rsidP="004E6295">
            <w:pPr>
              <w:suppressAutoHyphens/>
              <w:jc w:val="right"/>
              <w:rPr>
                <w:spacing w:val="-8"/>
                <w:lang w:eastAsia="ar-SA"/>
              </w:rPr>
            </w:pPr>
            <w:r w:rsidRPr="00B839A9">
              <w:rPr>
                <w:spacing w:val="-8"/>
                <w:lang w:eastAsia="ar-SA"/>
              </w:rPr>
              <w:t>Решением Совета</w:t>
            </w:r>
          </w:p>
          <w:p w14:paraId="4DB5F397" w14:textId="77777777" w:rsidR="000804A4" w:rsidRPr="00B839A9" w:rsidRDefault="000804A4" w:rsidP="004E6295">
            <w:pPr>
              <w:suppressAutoHyphens/>
              <w:jc w:val="right"/>
              <w:rPr>
                <w:spacing w:val="-8"/>
                <w:lang w:eastAsia="ar-SA"/>
              </w:rPr>
            </w:pPr>
            <w:r w:rsidRPr="00B839A9">
              <w:rPr>
                <w:spacing w:val="-8"/>
                <w:lang w:eastAsia="ar-SA"/>
              </w:rPr>
              <w:t>Ассоциации строительных организаций Новосибирской области</w:t>
            </w:r>
          </w:p>
          <w:p w14:paraId="584EBC00" w14:textId="77777777" w:rsidR="000804A4" w:rsidRPr="00B839A9" w:rsidRDefault="000804A4" w:rsidP="004E6295">
            <w:pPr>
              <w:suppressAutoHyphens/>
              <w:jc w:val="right"/>
              <w:rPr>
                <w:spacing w:val="-8"/>
                <w:lang w:eastAsia="ar-SA"/>
              </w:rPr>
            </w:pPr>
            <w:r w:rsidRPr="00B839A9">
              <w:rPr>
                <w:spacing w:val="-8"/>
                <w:lang w:eastAsia="ar-SA"/>
              </w:rPr>
              <w:t xml:space="preserve">Протокол № </w:t>
            </w:r>
            <w:r>
              <w:rPr>
                <w:spacing w:val="-8"/>
                <w:lang w:eastAsia="ar-SA"/>
              </w:rPr>
              <w:t>82</w:t>
            </w:r>
            <w:r w:rsidRPr="00B839A9">
              <w:rPr>
                <w:spacing w:val="-8"/>
                <w:lang w:eastAsia="ar-SA"/>
              </w:rPr>
              <w:t xml:space="preserve"> от </w:t>
            </w:r>
            <w:r>
              <w:rPr>
                <w:spacing w:val="-8"/>
                <w:lang w:eastAsia="ar-SA"/>
              </w:rPr>
              <w:t xml:space="preserve">14.11.2017 </w:t>
            </w:r>
            <w:r w:rsidRPr="00B839A9">
              <w:rPr>
                <w:spacing w:val="-8"/>
                <w:lang w:eastAsia="ar-SA"/>
              </w:rPr>
              <w:t>года</w:t>
            </w:r>
          </w:p>
          <w:p w14:paraId="5F8F252A" w14:textId="77777777" w:rsidR="000804A4" w:rsidRPr="00B839A9" w:rsidRDefault="000804A4" w:rsidP="004E6295">
            <w:pPr>
              <w:suppressAutoHyphens/>
              <w:jc w:val="right"/>
              <w:rPr>
                <w:lang w:eastAsia="ar-SA"/>
              </w:rPr>
            </w:pPr>
          </w:p>
        </w:tc>
      </w:tr>
    </w:tbl>
    <w:p w14:paraId="1A1844AB" w14:textId="77777777" w:rsidR="000804A4" w:rsidRPr="00B839A9" w:rsidRDefault="000804A4" w:rsidP="000804A4">
      <w:pPr>
        <w:suppressAutoHyphens/>
        <w:jc w:val="center"/>
        <w:rPr>
          <w:b/>
          <w:lang w:eastAsia="ar-SA"/>
        </w:rPr>
      </w:pPr>
    </w:p>
    <w:p w14:paraId="300F1EFA" w14:textId="77777777" w:rsidR="000804A4" w:rsidRPr="00B839A9" w:rsidRDefault="000804A4" w:rsidP="000804A4">
      <w:pPr>
        <w:suppressAutoHyphens/>
        <w:jc w:val="center"/>
        <w:rPr>
          <w:b/>
          <w:lang w:eastAsia="ar-SA"/>
        </w:rPr>
      </w:pPr>
    </w:p>
    <w:p w14:paraId="4F2421E7" w14:textId="77777777" w:rsidR="000804A4" w:rsidRDefault="000804A4" w:rsidP="000804A4">
      <w:pPr>
        <w:tabs>
          <w:tab w:val="left" w:pos="567"/>
          <w:tab w:val="left" w:pos="748"/>
        </w:tabs>
        <w:jc w:val="center"/>
        <w:outlineLvl w:val="0"/>
        <w:rPr>
          <w:b/>
          <w:lang w:eastAsia="ar-SA"/>
        </w:rPr>
      </w:pPr>
      <w:bookmarkStart w:id="0" w:name="_Toc482877244"/>
      <w:r>
        <w:rPr>
          <w:b/>
          <w:lang w:eastAsia="ar-SA"/>
        </w:rPr>
        <w:t>ПОЛОЖЕНИЕ</w:t>
      </w:r>
    </w:p>
    <w:p w14:paraId="383586E4" w14:textId="77777777" w:rsidR="000804A4" w:rsidRPr="004B73EC" w:rsidRDefault="000804A4" w:rsidP="000804A4">
      <w:pPr>
        <w:tabs>
          <w:tab w:val="left" w:pos="567"/>
          <w:tab w:val="left" w:pos="748"/>
        </w:tabs>
        <w:jc w:val="center"/>
        <w:outlineLvl w:val="0"/>
        <w:rPr>
          <w:b/>
          <w:lang w:eastAsia="ar-SA"/>
        </w:rPr>
      </w:pPr>
      <w:r w:rsidRPr="00B839A9">
        <w:rPr>
          <w:b/>
          <w:lang w:eastAsia="ar-SA"/>
        </w:rPr>
        <w:t xml:space="preserve">о страховании членами саморегулируемой организации риска гражданской </w:t>
      </w:r>
      <w:r w:rsidRPr="004B73EC">
        <w:rPr>
          <w:b/>
          <w:lang w:eastAsia="ar-SA"/>
        </w:rPr>
        <w:t>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об условиях такого страхования</w:t>
      </w:r>
    </w:p>
    <w:bookmarkEnd w:id="0"/>
    <w:p w14:paraId="7884A8D9" w14:textId="77777777" w:rsidR="000804A4" w:rsidRPr="004B73EC" w:rsidRDefault="000804A4" w:rsidP="000804A4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jc w:val="center"/>
        <w:rPr>
          <w:b/>
          <w:bCs/>
        </w:rPr>
      </w:pPr>
    </w:p>
    <w:p w14:paraId="144E8CBD" w14:textId="77777777" w:rsidR="000804A4" w:rsidRPr="004B73EC" w:rsidRDefault="000804A4" w:rsidP="000804A4">
      <w:pPr>
        <w:tabs>
          <w:tab w:val="left" w:pos="0"/>
          <w:tab w:val="left" w:pos="2268"/>
          <w:tab w:val="left" w:pos="2552"/>
          <w:tab w:val="left" w:pos="2835"/>
          <w:tab w:val="left" w:pos="2977"/>
          <w:tab w:val="left" w:pos="3402"/>
        </w:tabs>
        <w:autoSpaceDE w:val="0"/>
        <w:autoSpaceDN w:val="0"/>
        <w:adjustRightInd w:val="0"/>
        <w:jc w:val="center"/>
        <w:rPr>
          <w:b/>
          <w:bCs/>
        </w:rPr>
      </w:pPr>
      <w:r w:rsidRPr="004B73EC">
        <w:rPr>
          <w:b/>
          <w:bCs/>
        </w:rPr>
        <w:t>1. ОБЩИЕ ПОЛОЖЕНИЯ.</w:t>
      </w:r>
    </w:p>
    <w:p w14:paraId="2479E489" w14:textId="77777777" w:rsidR="000804A4" w:rsidRPr="004B73EC" w:rsidRDefault="000804A4" w:rsidP="000804A4">
      <w:pPr>
        <w:autoSpaceDE w:val="0"/>
        <w:autoSpaceDN w:val="0"/>
        <w:adjustRightInd w:val="0"/>
        <w:ind w:firstLine="709"/>
      </w:pPr>
    </w:p>
    <w:p w14:paraId="7341263F" w14:textId="77777777" w:rsidR="000804A4" w:rsidRPr="004B73EC" w:rsidRDefault="000804A4" w:rsidP="000804A4">
      <w:pPr>
        <w:autoSpaceDE w:val="0"/>
        <w:autoSpaceDN w:val="0"/>
        <w:adjustRightInd w:val="0"/>
        <w:ind w:firstLine="709"/>
        <w:jc w:val="both"/>
      </w:pPr>
      <w:r w:rsidRPr="004B73EC">
        <w:t>1.1.</w:t>
      </w:r>
      <w:r w:rsidRPr="004B73EC">
        <w:tab/>
        <w:t xml:space="preserve">Настоящее Положение устанавливает требование о страховании членами Ассоциации строительных организаций Новосибирской области (далее – Ассоциация)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устанавливает условиях такого страхования. </w:t>
      </w:r>
    </w:p>
    <w:p w14:paraId="25652DDC" w14:textId="77777777" w:rsidR="000804A4" w:rsidRPr="004B73EC" w:rsidRDefault="000804A4" w:rsidP="000804A4">
      <w:pPr>
        <w:autoSpaceDE w:val="0"/>
        <w:autoSpaceDN w:val="0"/>
        <w:adjustRightInd w:val="0"/>
        <w:ind w:firstLine="709"/>
        <w:jc w:val="both"/>
      </w:pPr>
      <w:r w:rsidRPr="004B73EC">
        <w:t>1.2. Настоящее 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об условиях такого страхования (далее – Положение) разработано в соответствии с положениями 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Российской Федерации», Федерального закона от 01.12.2007 № 315-ФЗ «О саморегулируемых организациях».</w:t>
      </w:r>
    </w:p>
    <w:p w14:paraId="359D04D9" w14:textId="77777777" w:rsidR="000804A4" w:rsidRPr="004B73EC" w:rsidRDefault="000804A4" w:rsidP="000804A4">
      <w:pPr>
        <w:autoSpaceDE w:val="0"/>
        <w:autoSpaceDN w:val="0"/>
        <w:adjustRightInd w:val="0"/>
        <w:ind w:firstLine="709"/>
        <w:jc w:val="both"/>
      </w:pPr>
      <w:r w:rsidRPr="004B73EC">
        <w:t>1.3. Выполнение требований настоящего Положения является одним из условий членства юридического лица (индивидуального предпринимателя) в Ассоциации. Настоящее Положение является обязательным для исполнения всеми членами Ассоциации.</w:t>
      </w:r>
    </w:p>
    <w:p w14:paraId="63CFCDF3" w14:textId="77777777" w:rsidR="000804A4" w:rsidRPr="004B73EC" w:rsidRDefault="000804A4" w:rsidP="000804A4">
      <w:pPr>
        <w:autoSpaceDE w:val="0"/>
        <w:autoSpaceDN w:val="0"/>
        <w:adjustRightInd w:val="0"/>
        <w:ind w:firstLine="709"/>
        <w:jc w:val="both"/>
      </w:pPr>
      <w:r w:rsidRPr="004B73EC">
        <w:t>1.4.</w:t>
      </w:r>
      <w:r w:rsidRPr="004B73EC">
        <w:tab/>
        <w:t xml:space="preserve">Гражданская ответственность каждого члена Ассоциации,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</w:t>
      </w:r>
      <w:r w:rsidRPr="004B73EC">
        <w:lastRenderedPageBreak/>
        <w:t xml:space="preserve">строительства должна быть застрахована на условиях, установленных настоящим Положением. </w:t>
      </w:r>
    </w:p>
    <w:p w14:paraId="361CCA4E" w14:textId="77777777" w:rsidR="000804A4" w:rsidRPr="004B73EC" w:rsidRDefault="000804A4" w:rsidP="000804A4">
      <w:pPr>
        <w:autoSpaceDE w:val="0"/>
        <w:autoSpaceDN w:val="0"/>
        <w:adjustRightInd w:val="0"/>
        <w:ind w:firstLine="709"/>
        <w:jc w:val="both"/>
      </w:pPr>
      <w:r w:rsidRPr="004B73EC">
        <w:t xml:space="preserve">1.5. В случае невыполнения настоящего Положения к членам Ассоциации применяются меры дисциплинарного воздействия в соответствии с внутренними документами Ассоциации. </w:t>
      </w:r>
    </w:p>
    <w:p w14:paraId="0989E2D0" w14:textId="77777777" w:rsidR="000804A4" w:rsidRPr="004B73EC" w:rsidRDefault="000804A4" w:rsidP="000804A4">
      <w:pPr>
        <w:autoSpaceDE w:val="0"/>
        <w:autoSpaceDN w:val="0"/>
        <w:adjustRightInd w:val="0"/>
        <w:ind w:firstLine="709"/>
        <w:jc w:val="both"/>
      </w:pPr>
      <w:r w:rsidRPr="004B73EC">
        <w:t>1.6. Требование о страховании членами Ассоциации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является способом обеспечения имущественной ответственности члена Ассоциации перед потребителями произведенных им товаров (работ, услуг) и иными лицами.</w:t>
      </w:r>
    </w:p>
    <w:p w14:paraId="09CEFC30" w14:textId="77777777" w:rsidR="000804A4" w:rsidRDefault="000804A4" w:rsidP="000804A4">
      <w:pPr>
        <w:autoSpaceDE w:val="0"/>
        <w:autoSpaceDN w:val="0"/>
        <w:adjustRightInd w:val="0"/>
        <w:ind w:firstLine="709"/>
        <w:jc w:val="both"/>
      </w:pPr>
      <w:r w:rsidRPr="004B73EC">
        <w:t>1.7.</w:t>
      </w:r>
      <w:r w:rsidRPr="004B73EC">
        <w:tab/>
        <w:t>В настоящем Положении используются следующие термины</w:t>
      </w:r>
      <w:r>
        <w:t xml:space="preserve"> и определения:</w:t>
      </w:r>
    </w:p>
    <w:p w14:paraId="64AD80DF" w14:textId="77777777" w:rsidR="000804A4" w:rsidRDefault="000804A4" w:rsidP="000804A4">
      <w:pPr>
        <w:autoSpaceDE w:val="0"/>
        <w:autoSpaceDN w:val="0"/>
        <w:adjustRightInd w:val="0"/>
        <w:ind w:firstLine="709"/>
        <w:jc w:val="both"/>
      </w:pPr>
      <w:r w:rsidRPr="00926195">
        <w:rPr>
          <w:b/>
        </w:rPr>
        <w:t>Страховщик</w:t>
      </w:r>
      <w:r>
        <w:rPr>
          <w:b/>
        </w:rPr>
        <w:t>и</w:t>
      </w:r>
      <w:r w:rsidRPr="00926195">
        <w:rPr>
          <w:b/>
        </w:rPr>
        <w:t xml:space="preserve"> </w:t>
      </w:r>
      <w:r>
        <w:t xml:space="preserve">– </w:t>
      </w:r>
      <w:r w:rsidRPr="00B46B65">
        <w:t xml:space="preserve"> страховые организации и общества взаимного страхования, созданные в соответствии с законодательством Российской Федерации для осуществления деятельности по страхованию, перестрахованию, взаимному страхованию и получившие лицензии на осуществление соответствующего вида страховой деятельности в установленном </w:t>
      </w:r>
      <w:r>
        <w:t>Законом РФ от 27.11.1992 № 4015-1 «Об организации страхового дела в Российской Федерации».</w:t>
      </w:r>
    </w:p>
    <w:p w14:paraId="6F35D721" w14:textId="77777777" w:rsidR="000804A4" w:rsidRDefault="000804A4" w:rsidP="000804A4">
      <w:pPr>
        <w:autoSpaceDE w:val="0"/>
        <w:autoSpaceDN w:val="0"/>
        <w:adjustRightInd w:val="0"/>
        <w:ind w:firstLine="709"/>
        <w:jc w:val="both"/>
      </w:pPr>
      <w:r w:rsidRPr="003D7D31">
        <w:rPr>
          <w:b/>
        </w:rPr>
        <w:t xml:space="preserve">Страхователем </w:t>
      </w:r>
      <w:r>
        <w:t>по Договору страхования может выступать Ассоциация в случае заключения коллективного договора страхования или член Ассоциации в случае заключения индивидуального договора страхования.</w:t>
      </w:r>
    </w:p>
    <w:p w14:paraId="7F8B114F" w14:textId="77777777" w:rsidR="000804A4" w:rsidRDefault="000804A4" w:rsidP="000804A4">
      <w:pPr>
        <w:autoSpaceDE w:val="0"/>
        <w:autoSpaceDN w:val="0"/>
        <w:adjustRightInd w:val="0"/>
        <w:ind w:firstLine="709"/>
        <w:jc w:val="both"/>
      </w:pPr>
      <w:r w:rsidRPr="006704F8">
        <w:rPr>
          <w:b/>
        </w:rPr>
        <w:t xml:space="preserve">Застрахованное лицо – </w:t>
      </w:r>
      <w:r w:rsidRPr="006704F8">
        <w:t>лицо, риск ответственности которого застрахован по договору страхования</w:t>
      </w:r>
      <w:r>
        <w:t xml:space="preserve"> (член Ассоциации)</w:t>
      </w:r>
      <w:r w:rsidRPr="006704F8">
        <w:t>.</w:t>
      </w:r>
    </w:p>
    <w:p w14:paraId="1523FB83" w14:textId="77777777" w:rsidR="000804A4" w:rsidRPr="00FA1836" w:rsidRDefault="000804A4" w:rsidP="000804A4">
      <w:pPr>
        <w:autoSpaceDE w:val="0"/>
        <w:autoSpaceDN w:val="0"/>
        <w:adjustRightInd w:val="0"/>
        <w:ind w:firstLine="709"/>
        <w:jc w:val="both"/>
      </w:pPr>
      <w:r w:rsidRPr="00FA1836">
        <w:rPr>
          <w:b/>
        </w:rPr>
        <w:t>Под регрессными требованиями</w:t>
      </w:r>
      <w:r w:rsidRPr="00FA1836">
        <w:t xml:space="preserve"> собственника здания, сооружения, концессионера, частного партнера, застройщика, технического заказчика, солидарных должников и их страховщиков (вместе именуемые – регредиенты) понимаются </w:t>
      </w:r>
      <w:r w:rsidRPr="00FA1836">
        <w:tab/>
        <w:t>требования, которые</w:t>
      </w:r>
      <w:r>
        <w:t xml:space="preserve"> </w:t>
      </w:r>
      <w:r w:rsidRPr="00FA1836">
        <w:t xml:space="preserve"> возникли у них к Страхователю  (Застрахованному лицу) после осуществления в соответствии со статьей </w:t>
      </w:r>
      <w:r>
        <w:t>60 Градостроительного кодекса Российской Федерации</w:t>
      </w:r>
      <w:r w:rsidRPr="00FA1836">
        <w:t xml:space="preserve"> возмещения вреда и осуществления компенсационных выплат в установленном законом размере, после возмещения солидарными должниками расходов собственника здания, сооружения, концессионера, частного партнера, застройщика, технического заказчика и их страховщиков в соответствии со статьей 60 Градостроительного кодекса</w:t>
      </w:r>
      <w:r>
        <w:t xml:space="preserve"> Российской Федерации</w:t>
      </w:r>
      <w:r w:rsidRPr="00FA1836">
        <w:t>, а также после возмещения солидарными должниками, их страховщиками вреда в соответствии с частью 11 статьи 60 Градостроительного кодекса</w:t>
      </w:r>
      <w:r>
        <w:t xml:space="preserve"> Российской Федерации</w:t>
      </w:r>
      <w:r w:rsidRPr="00FA1836">
        <w:t>.</w:t>
      </w:r>
    </w:p>
    <w:p w14:paraId="20749527" w14:textId="77777777" w:rsidR="000804A4" w:rsidRPr="00001F5A" w:rsidRDefault="000804A4" w:rsidP="000804A4">
      <w:pPr>
        <w:autoSpaceDE w:val="0"/>
        <w:autoSpaceDN w:val="0"/>
        <w:adjustRightInd w:val="0"/>
        <w:jc w:val="both"/>
      </w:pPr>
    </w:p>
    <w:p w14:paraId="338AB45D" w14:textId="77777777" w:rsidR="000804A4" w:rsidRPr="00AE71EB" w:rsidRDefault="000804A4" w:rsidP="000804A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E71EB">
        <w:rPr>
          <w:b/>
        </w:rPr>
        <w:t>УСЛОВИЯ СТРАХОВАНИЯ.</w:t>
      </w:r>
    </w:p>
    <w:p w14:paraId="6B361A4A" w14:textId="77777777" w:rsidR="000804A4" w:rsidRDefault="000804A4" w:rsidP="000804A4">
      <w:pPr>
        <w:autoSpaceDE w:val="0"/>
        <w:autoSpaceDN w:val="0"/>
        <w:adjustRightInd w:val="0"/>
        <w:ind w:left="705"/>
      </w:pPr>
    </w:p>
    <w:p w14:paraId="159B862A" w14:textId="77777777" w:rsidR="000804A4" w:rsidRPr="004B73EC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2.1. </w:t>
      </w:r>
      <w:r w:rsidRPr="00AE71EB">
        <w:t>В связи с тем, что Ассоциация и ее члены являются солидарными должниками в отношении ответственност</w:t>
      </w:r>
      <w:r>
        <w:t>и</w:t>
      </w:r>
      <w:r w:rsidRPr="00AE71EB">
        <w:t xml:space="preserve">, </w:t>
      </w:r>
      <w:r w:rsidRPr="004B73EC">
        <w:t xml:space="preserve">предусмотренной ст. 60 Градостроительного кодекса Российской Федерации - настоящим Положением устанавливается коллективное страхование Ассоциацией и членами Ассоциации гражданской ответственности Ассоциации и ее членов путем заключения </w:t>
      </w:r>
      <w:r w:rsidRPr="004B73EC">
        <w:lastRenderedPageBreak/>
        <w:t>коллективного договора страхования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 (далее – Договор страхования). Страхователем по Договору страхования выступает Ассоциация, члены Ассоциации, присоединившиеся к системе коллективного страхования выступают Застрахованными лицами.</w:t>
      </w:r>
    </w:p>
    <w:p w14:paraId="0A76C7B6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 w:rsidRPr="004B73EC">
        <w:t>2.2. По Договору страхования Страховщик обязуется за обусловленную Договором страхования плату (страховую премию) при наступлении предусмотренного в Договоре страхового события (страхового случая) выплатить страховое возмещение Выгодоприобретателю (Получателю страхового возмещения) в пределах определенной  Договором страхования страховой суммы. При</w:t>
      </w:r>
      <w:r>
        <w:t xml:space="preserve"> этом Договором страхования должна покрывается ответственность Застрахованных лиц в полном объеме, установленном статьей 60 Градостроительного кодекса Российской Федерации.</w:t>
      </w:r>
    </w:p>
    <w:p w14:paraId="09D84B6A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2.3. Договор страхования должен быть заключен в пользу нижеперечисленных Выгодоприобретателей (Получателей страхового возмещения):</w:t>
      </w:r>
    </w:p>
    <w:p w14:paraId="49D1E11F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2.3.1. Потерпевших (физических и/или юридических лиц), в том числе и работников таких юридических лиц, Российской Федерации (субъектов Российской Федерации) в лице соответствующих государственных или муниципальных органов;</w:t>
      </w:r>
    </w:p>
    <w:p w14:paraId="13B64445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2.3.2. Собственника здания, сооружения, концессионера, частного партнера, застройщика, технического заказчика, которые в соответствии со статьей 60 Градостроительного кодекса Российской Федерации возместили потерпевшим лицам вред и выплатили компенсацию сверх возмещения вреда в установленном размере и имеют в соответствии со статьей 60 Градостроительного кодекса Российской Федерации право обратного требования (регресса) в размере возмещенного вреда и выплаченной компенсации сверх возмещения вреда к Страхователю (Застрахованному лицу);</w:t>
      </w:r>
    </w:p>
    <w:p w14:paraId="5265D505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2.3.3. Солидарных должников, которые в соответствии с частями 5, 6 статьи 60 Градостроительного кодекса Российской Федерации исполнили солидарную обязанность перед собственником здания, сооружения, концессионером, частным партнером, застройщиком, техническим заказчиком и имеют право обратного требования (регресса) к Страхователю (Застрахованному лицу);</w:t>
      </w:r>
    </w:p>
    <w:p w14:paraId="27AA055F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2.3.4. Солидарных должников, которые в соответствии с частью 11 статьи 60 Градостроительного кодекса Российской Федерации исполнили солидарную обязанность перед потерпевшими лицами, и имеют право обратного требования (регресса) к Страхователю (Застрахованному лицу);</w:t>
      </w:r>
    </w:p>
    <w:p w14:paraId="409CDE36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2.3.5. Страховщиков, которые застраховали гражданскую ответственность собственника здания, сооружения, концессионера, частного партнера, застройщика, технического заказчика, солидарных должников, выплатили соответствующее страховое возмещение и имеют право регрессного требования (суброгации) к Страхователю (Застрахованному лицу) в соответствии со статьей 60 Градостроительного кодекса Российской Федерации.</w:t>
      </w:r>
    </w:p>
    <w:p w14:paraId="5D058925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2.4. По Договору страхования должна быть застрахована гражданская ответственность членов Ассоциации и(или) Ассоциации. </w:t>
      </w:r>
    </w:p>
    <w:p w14:paraId="386B2DE1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lastRenderedPageBreak/>
        <w:t>2.5. Объектом страхования являются 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ответственности, установленной статьей 60 Градостроительного кодекса Российской Федерации, в виде обязанности  возместить вред жизни или здоровью физических лиц, имуществу физических лиц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выплатить компенсации сверх возмещения вреда в соответствии со статьей 60 Градостроительного кодекса Российской Федерации, а также обязанности Страхователя (Застрахованного лица) осуществить выплаты по регрессным требованиям регредиентов, вследствие недостатков выполненных Застрахованным лицом работ по строительству, реконструкции, капитальному ремонту объектов капитального строительства, а также вследствие выполнения Застрахованным лицом функций технического заказчика.</w:t>
      </w:r>
    </w:p>
    <w:p w14:paraId="02CBD7A0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2.6. По Договору страхования должна быть застрахована ответственность Страхователя (Застрахованных лиц) при осуществлении Застрахованными лицами работ по строительству, реконструкции, капитальному ремонту объектов капитального строительства либо выполнению Застрахованными лицами функций технического заказчика. </w:t>
      </w:r>
    </w:p>
    <w:p w14:paraId="611BC228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2.7. Территорией страхования должна выступать территория Российской Федерации. Исключением может являться являются территории Северной Осетии-Алании, Чеченской, Дагестанской и Ингушской республик, Украины, Крыма, Севастополя, а также зоны военных конфликтов и боевых действий, зоны народных волнений, а также зоны, приравненные к ним.</w:t>
      </w:r>
    </w:p>
    <w:p w14:paraId="00F458BF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2.8. Страховым случаем признается возникновение гражданской ответственности Страхователя (Застрахованного лица), установленной статьей 60 Градостроительного кодекса Российской Федерации, в виде обязанности возместить вред жизни или здоровью физических лиц, имуществу физических лиц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выплатить компенсации сверх возмещения вреда в соответствии со статьей 60 Градостроительного кодекса Российской Федерации, а также обязанности Страхователя (Застрахованного лица) осуществить выплаты по регрессным требованиям регредиентов,  вследствие недостатков выполненных Застрахованным лицом работ по строительству, реконструкции, капитальному ремонту объектов капитального строительства, а также вследствие выполнения Застрахованным лицом функций технического заказчика.</w:t>
      </w:r>
    </w:p>
    <w:p w14:paraId="38FD4432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Событие является страховым случаем  при условии, что:</w:t>
      </w:r>
    </w:p>
    <w:p w14:paraId="672DFD77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- Событие не попадает ни под одно из исключений из объема страхового покрытия.</w:t>
      </w:r>
    </w:p>
    <w:p w14:paraId="6A61B896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- Вред наступил в период страхования либо в ретроактивный период. </w:t>
      </w:r>
    </w:p>
    <w:p w14:paraId="41F34415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- Недостаток работ по строительству, реконструкции, капитальному ремонту объектов капитального строительства (выполнение функций технического заказчика </w:t>
      </w:r>
      <w:r>
        <w:lastRenderedPageBreak/>
        <w:t>Застрахованным лицом) был допущен в течение периода страхования и/или ретроактивного периода.</w:t>
      </w:r>
    </w:p>
    <w:p w14:paraId="2C87C18E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- Доказано наличие причинно-следственной связи между недостатками работ по строительству, реконструкции, капитальному ремонту объектов капитального строительства, выполненных Застрахованным лицом, и причинением вреда. Данный пункт не распространяется на случаи гражданской ответственности Страхователя (Застрахованного лица) по причине выполнения Застрахованным лицом функций технического заказчика и наступления в связи с этим ответственности Страхователя (Застрахованного лица) в соответствии со статьей 60 Градостроительного кодекса Российской Федерации.</w:t>
      </w:r>
    </w:p>
    <w:p w14:paraId="6F193BF3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- Требования Выгодоприобретателей (Получателей страхового возмещения) (претензии или исковые заявления) о возмещении вреда заявлены в соответствии и на основе норм действующего законодательства Российской Федерации в течение срока исковой давности, установленного действующим законодательством для лиц, предъявляющих требования Страхователю (Застрахованному лицу).</w:t>
      </w:r>
    </w:p>
    <w:p w14:paraId="361DD18A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- Обязанность Страховщика произвести страховую выплату в соответствии с Договором страхования должна сохраняться как в течение периода страхования, так и после его окончания в соответствии установленными законодательством Российской Федерации сроками исковой давности.</w:t>
      </w:r>
    </w:p>
    <w:p w14:paraId="30FC6324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- Вред должен быть причинен в пределах территории страхования.</w:t>
      </w:r>
    </w:p>
    <w:p w14:paraId="5D7424E8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2.9. Страховая сумма (лимит ответственности Страховщика) должна составлять не менее 150 000 000,00 (Сто пятьдесят миллионов) рублей лимит по каждому Застрахованному лицу (Страхователю) и агрегатно за период страхования.</w:t>
      </w:r>
    </w:p>
    <w:p w14:paraId="4BB8C766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2.10. По Договору страхования может быть установлена безусловная франшиза в сумме не более 300 000 (Триста  тысяч) рублей по каждому страховому случаю.</w:t>
      </w:r>
    </w:p>
    <w:p w14:paraId="0AC67C35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2.11. Период страхования по Договору страхования должен быть установлен не менее 6 (шести) месяцев.</w:t>
      </w:r>
    </w:p>
    <w:p w14:paraId="7B97C329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По Договору страхования должен быть установлен ретроактивный период – период времени, установленный Д</w:t>
      </w:r>
      <w:r w:rsidRPr="00255130">
        <w:t>оговором страхования, ко</w:t>
      </w:r>
      <w:r>
        <w:t>торый начинается с указанной в Д</w:t>
      </w:r>
      <w:r w:rsidRPr="00255130">
        <w:t>оговоре</w:t>
      </w:r>
      <w:r>
        <w:t xml:space="preserve"> страхования</w:t>
      </w:r>
      <w:r w:rsidRPr="00255130">
        <w:t xml:space="preserve"> даты, </w:t>
      </w:r>
      <w:r>
        <w:t>предшествующей дате заключения Д</w:t>
      </w:r>
      <w:r w:rsidRPr="00255130">
        <w:t>оговора страхования, и заканчивается в момент начала срока страхования. При этом страхование распространяется на недостатки работ, допущенные в течение ретроактивного периода, при условии, что причинение вреда в результате этих недостатков имело мес</w:t>
      </w:r>
      <w:r>
        <w:t>то в течение срока страхования.</w:t>
      </w:r>
    </w:p>
    <w:p w14:paraId="0826E7CC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По Договору страхования должен быть установлен ретроактивный период с:</w:t>
      </w:r>
    </w:p>
    <w:p w14:paraId="57971FC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- даты выдачи члена Ассоциации другой саморегулируемой организацией, основанной на членстве лиц, осуществляющих строительство, первого свидетельства о допуске к работам, которые оказывают влияние на безопасность объектов капитального строительства (если члену Ассоциации до 01.07.2017 года выдавались свидетельства о допуске к работам, которые оказывают влияние на безопасность объектов капитального строительства другими саморегулируемыми организациями и член Ассоциации вступил в Ассоциацию с перечислением в Ассоциацию взноса в компенсационный фонд (компенсационные фонды) в соответствии с ч.13 ст.3.3 Федерального закона от 29.12.2004 № 191-ФЗ «О введении в действие Градостроительного кодекса Российской Федерации»);</w:t>
      </w:r>
    </w:p>
    <w:p w14:paraId="5BABD922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lastRenderedPageBreak/>
        <w:t>- даты вступления в Ассоциацию, в случае, если члену Ассоциации до 01.07.2017 не были выданы другими саморегулируемыми организациями, основанными на членстве лиц, осуществляющих строительство, свидетельства о допуске к работам, которые оказывают влияние на безопасность объектов капитального строительства и (или) в Ассоциацию не поступал его взнос (часть взноса)</w:t>
      </w:r>
      <w:r w:rsidRPr="00F97E02">
        <w:t xml:space="preserve"> в компенсационный фонд (компенсационные фонды) в соответствии с ч.13 ст.3.3 Федерального закона от 29.12.2004 № 191-ФЗ «О введении в действие Градостроительного</w:t>
      </w:r>
      <w:r>
        <w:t xml:space="preserve"> кодекса Российской Федерации»). </w:t>
      </w:r>
    </w:p>
    <w:p w14:paraId="6AB5C923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2.12. Договором страхования могут быть предусмотрены нижеперечисленные исключения из страхового покрытия.</w:t>
      </w:r>
    </w:p>
    <w:p w14:paraId="5AF2311C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2.12.1. Не являются страховыми случаи возникновения обязанности Страхователя (Застрахованного лица) возместить вред, причиненный:</w:t>
      </w:r>
    </w:p>
    <w:p w14:paraId="1852E082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1) В связи с исполнением работ по строительству, реконструкции, капитальному ремонту объектов капитального строительства Застрахованным лицом, так и по его поручению или за его счет:</w:t>
      </w:r>
    </w:p>
    <w:p w14:paraId="3E7B8CD4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а) строительным и / или монтажным работам, объекту капитального строительства, являющемуся предметом работ, осуществляемых Застрахованным лицом, вследствие недостатка которых причинен вред, а также строительным материалам, конструкциям, монтируемому оборудованию и другому имуществу, являющимся частью объекта капитального строительства или находящимся на строительной площадке в целях последующего использования для строительства/ремонта/реконструкции объекта капитального строительства;</w:t>
      </w:r>
    </w:p>
    <w:p w14:paraId="24D6844C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б) зданиям, строениям, сооружениям, которые являются полностью или в части результатом осуществляемых Застрахованным лицом работ, вследствие недостатка которых был причинен вред, либо частям таких зданий, сооружений, строений;</w:t>
      </w:r>
    </w:p>
    <w:p w14:paraId="549E24EF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в) оборудованию и/или оснастке строительной/монтажной площадки, используемому для производства работ по строительству, реконструкции, капитальному ремонту объектов капитального строительства;</w:t>
      </w:r>
    </w:p>
    <w:p w14:paraId="51FBD00C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г) движимому и/или недвижимому имуществу, которое принадлежит Страхователю (Застрахованному лицу), находится под опекой, на хранении или под контролем Страхователя (Застрахованного лица), застройщика (заказчика) или другого лица, занятого в выполнении работ на строительной площадке, где Застрахованное лицо выполняло работы, вследствие недостатка которых был причинен вред;</w:t>
      </w:r>
    </w:p>
    <w:p w14:paraId="4469336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2) жизни, здоровью, имуществу работников Страхователя (Застрахованного лица), подрядчика (подрядчиков), застройщика (заказчика) или другого лица, занятого в выполнении работ на строительной площадке, где Застрахованное лицо выполняло работы, вследствие недостатка которых был причинен вред, а также физических лиц, не состоящих в трудовых отношениях с перечисленными выше в настоящем пункте лицами, но выполняющих работу на строительной площадке для них, по их указаниям и под их контролем;</w:t>
      </w:r>
    </w:p>
    <w:p w14:paraId="12E6B8F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3) вследствие действий (бездействия) работников Застрахованного лица в состоянии наркотического, алкогольного или иного опьянения или его последствий. Данное исключение не распространяется на случаи, когда вред причинен жизни или здоровью третьих лиц;</w:t>
      </w:r>
    </w:p>
    <w:p w14:paraId="385373F7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lastRenderedPageBreak/>
        <w:t>4) в связи с недостатками, допущенными Застрахованным лицом при выполнении работ по строительству, реконструкции, капитальному ремонту объектов капитального строительства, в случае, если на момент заключения Договора страхования Страхователю (Застрахованному лицу) было известно или заведомо должно было быть известно о наличии таких недостатков, и Страховщик не был уведомлен о данных недостатках при заключении Договора страхования;</w:t>
      </w:r>
    </w:p>
    <w:p w14:paraId="74948B17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5) в процессе или результате проведения экспериментальных или исследовательских работ. При страховании «на объектной базе» указанное исключение применяется только в случае отсутствия утвержденной надлежащим образом проектной документации по экспериментальному проектированию и соответствующее научное сопровождение (применяется исключительно при осуществлении страхования «на объектной базе»).</w:t>
      </w:r>
    </w:p>
    <w:p w14:paraId="01A8F2B0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6) вследствие неплатежеспособности или банкротства Страхователя, установленных в предусмотренном законодательством РФ порядке;</w:t>
      </w:r>
      <w:r>
        <w:tab/>
      </w:r>
    </w:p>
    <w:p w14:paraId="4972EAD5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7) вследствие воздействия вредных для жизни и здоровья асбестовой пыли, асбеста, диэтилстирола, диоксида, мочевинного формальдегида или их компонентов, плесени, грибка;</w:t>
      </w:r>
    </w:p>
    <w:p w14:paraId="58A7BD41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8) вследствие использования техники, не прошедшей требуемого в соответствии с законодательством Российской Федерации освидетельствования либо находящейся в заведомо непригодном к эксплуатации состоянии;</w:t>
      </w:r>
      <w:r>
        <w:tab/>
      </w:r>
    </w:p>
    <w:p w14:paraId="36143DAE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9) в результате полного прекращения работ, не предусмотренного проектной документацией, на срок свыше шести месяцев;</w:t>
      </w:r>
    </w:p>
    <w:p w14:paraId="418F1899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10)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судов;</w:t>
      </w:r>
    </w:p>
    <w:p w14:paraId="29AF7E00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11) имуществу, земле или зданиям в результате вибрации (действия упругих волн, распространяющихся в среде, в том числе в грунтовом массиве под зданиями и сооружениями, а также в самих конструкциях зданий и сооружений, передающееся на иное движимое или недвижимое имущество третьих лиц, находящихся в зоне влияния строительства, обозначенной как территория страхования), вызванной проведением подрядных работ, связанных с забитием, завинчиванием, погружением или извлечением свай, шпунтов, анкеров и т.д., извлечением или отсыпкой грунта, укладкой и вскрытием бетона, проведением погрузочно-разгрузочных, демонтажных и иных работ с использованием механических средств, вызывающих ударные динамические воздействия в пределах установленных действующими строительными нормами и правилами нормативов (применяется исключительно при осуществлении страхования «на годовой базе»).</w:t>
      </w:r>
    </w:p>
    <w:p w14:paraId="4C81865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Однако в случаях, когда указанное исключение не применяется, не возмещается вред, который причинен третьим лицам в результате: </w:t>
      </w:r>
    </w:p>
    <w:p w14:paraId="200C78C0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гибели (утраты) или повреждения имущества, которое можно было предвидеть, учитывая характер строительных работ или способ их выполнения;</w:t>
      </w:r>
    </w:p>
    <w:p w14:paraId="198124DC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lastRenderedPageBreak/>
        <w:t>незначительных, поверхностных повреждений, не влияющих на состояние имущества, земельного участка и устойчивость зданий и не создающих угрозу безопасности находящихся в них людей.</w:t>
      </w:r>
    </w:p>
    <w:p w14:paraId="0A6FCDD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При этом подлежат возмещению убытки только если:</w:t>
      </w:r>
    </w:p>
    <w:p w14:paraId="7E3944C3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имело место полное или частичное разрушение имущества третьих лиц;</w:t>
      </w:r>
    </w:p>
    <w:p w14:paraId="760FF6DB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до начала строительных работ техническое состояние пострадавшего имущества было удовлетворительным, и были приняты необходимые меры по предотвращению ущерба;</w:t>
      </w:r>
    </w:p>
    <w:p w14:paraId="5D7E1FE0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Страхователь (Застрахованное лицо) до начала строительных работ провел техническую экспертизу состояния любого имущества, земельного участка или здания, подвергаемых опасности из-за влияния указанных причин при проведении строительных работ, результатом которой стал отчет, предоставляемый Страховщику.  </w:t>
      </w:r>
    </w:p>
    <w:p w14:paraId="4A99B901" w14:textId="77777777" w:rsidR="000804A4" w:rsidRDefault="000804A4" w:rsidP="000804A4">
      <w:pPr>
        <w:autoSpaceDE w:val="0"/>
        <w:autoSpaceDN w:val="0"/>
        <w:adjustRightInd w:val="0"/>
        <w:ind w:left="705"/>
        <w:jc w:val="both"/>
      </w:pPr>
      <w:r>
        <w:t>12) вследствие террористического акта;</w:t>
      </w:r>
    </w:p>
    <w:p w14:paraId="065B3309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13) вследствие изъятия, конфискации, реквизиции, ареста или уничтожения результатов строительных работ, оказывающих влияние на безопасность объектов капитального строительства, по распоряжению государственных органов;</w:t>
      </w:r>
    </w:p>
    <w:p w14:paraId="73C1814F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14) нарушением (неисполнением, ненадлежащим исполнением) Застрахованным лицом принятых на себя договорных обязательств (ответственность за нарушение договора);</w:t>
      </w:r>
    </w:p>
    <w:p w14:paraId="618AB7DF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15) в связи с требованиями о компенсации морального вреда или вреда, причиненного деловой репутации, а также упущенной выгоды или иных косвенных убытков;</w:t>
      </w:r>
    </w:p>
    <w:p w14:paraId="21BCCFB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16) в связи с недостатками работ, если результаты таких работ подлежали обязательной государственной экспертизе и (или) государственной экологической экспертизе (в соответствии со ст.49 Градостроительного кодекса Российской Федерации), и положительное заключение указанных экспертиз получено не было;</w:t>
      </w:r>
    </w:p>
    <w:p w14:paraId="637A4473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17) в связи с требованиями лиц, основанных или возникающих из какого-либо поручительства, банковской гарантии, залога или иного способа обеспечения обязательства;</w:t>
      </w:r>
    </w:p>
    <w:p w14:paraId="64A0D1DB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2.12.2. Не является страховым случаем и страховщик освобождается от страховой выплаты, в следующих случаях:</w:t>
      </w:r>
    </w:p>
    <w:p w14:paraId="089FB5D9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1)  Если событие наступило вследствие умысла Страхователя или Выгодоприобретателя.</w:t>
      </w:r>
    </w:p>
    <w:p w14:paraId="720FFFE6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 (прямой умысел).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вреда, либо относилось к возможности причинения вреда безразлично (косвенный умысел).</w:t>
      </w:r>
    </w:p>
    <w:p w14:paraId="6AD911F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При этом Страховщик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лица. </w:t>
      </w:r>
    </w:p>
    <w:p w14:paraId="2494056E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2) Если событие наступило вследствие:</w:t>
      </w:r>
    </w:p>
    <w:p w14:paraId="5DA123C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lastRenderedPageBreak/>
        <w:t>- воздействия ядерного взрыва, радиации или радиоактивного заражения;</w:t>
      </w:r>
    </w:p>
    <w:p w14:paraId="09E75D52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- военных действий, а также маневров или иных военных мероприятий;</w:t>
      </w:r>
    </w:p>
    <w:p w14:paraId="0BF3D135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- гражданской войны, народных волнений всякого рода или забастовок.</w:t>
      </w:r>
    </w:p>
    <w:p w14:paraId="23AD9D7F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3) Страховщик освобождается от возмещения убытков, возникших вследствие того, что Страхователь умышленно не принял разумных и доступных ему мер, чтобы уменьшить возможные убытки при наступлении страхового случая.</w:t>
      </w:r>
    </w:p>
    <w:p w14:paraId="567FD04D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4) Если Страхователь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Страхователя, Страховщик освобождается от выплаты страхового возмещения полностью или в части, соответствующей доле убытков, причиненных указанным лицом, ответственным за убытки, в общем размере установленных убытков, причиненных Страхователем, и вправе потребовать возврата излишне выплаченной суммы возмещения.</w:t>
      </w:r>
    </w:p>
    <w:p w14:paraId="0066F889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5) Страховщик имеет право отказать в страховой выплате в случае, если Страхователь не исполнил обязанность об уведомлении Страховщика, если не будет доказано, что Страховщик своевременно узнал о наступлении страхового случая, либо отсутствие у Страховщика сведений об этом не могло сказаться на его обязанности выплатить страховое возмещение. </w:t>
      </w:r>
    </w:p>
    <w:p w14:paraId="09595C17" w14:textId="77777777" w:rsidR="000804A4" w:rsidRDefault="000804A4" w:rsidP="000804A4">
      <w:pPr>
        <w:autoSpaceDE w:val="0"/>
        <w:autoSpaceDN w:val="0"/>
        <w:adjustRightInd w:val="0"/>
        <w:ind w:firstLine="705"/>
        <w:jc w:val="both"/>
      </w:pPr>
      <w:r>
        <w:t>6) Страховщик имеет право отказать в выплате страхового возмещения в случае, если Страхователь (Застрахованное лицо) не предоставил документов и сведений, подтверждающих факт наступления страхового случая и размер страхового возмещения, подлежащего выплате Страховщиком, либо препятствовал Страховщику в выяснении обстоятельств причинения вреда, установления размера вреда либо факта наступления ответственности Страхователя (Застрахованного лица), в результате чего Страховщик был лишен возможности принять решение о признании или непризнании события страховым случаем.</w:t>
      </w:r>
    </w:p>
    <w:p w14:paraId="442E9A4D" w14:textId="77777777" w:rsidR="000804A4" w:rsidRPr="004B73EC" w:rsidRDefault="000804A4" w:rsidP="000804A4">
      <w:pPr>
        <w:autoSpaceDE w:val="0"/>
        <w:autoSpaceDN w:val="0"/>
        <w:adjustRightInd w:val="0"/>
        <w:ind w:firstLine="705"/>
        <w:jc w:val="both"/>
      </w:pPr>
      <w:r>
        <w:t xml:space="preserve">2.13. К Страховщику </w:t>
      </w:r>
      <w:r w:rsidRPr="004B73EC">
        <w:t>не переходит право суброгации к Страхователю либо Застрахованным лицам.</w:t>
      </w:r>
    </w:p>
    <w:p w14:paraId="4AE249D0" w14:textId="77777777" w:rsidR="000804A4" w:rsidRPr="004B73EC" w:rsidRDefault="000804A4" w:rsidP="000804A4">
      <w:pPr>
        <w:autoSpaceDE w:val="0"/>
        <w:autoSpaceDN w:val="0"/>
        <w:adjustRightInd w:val="0"/>
        <w:ind w:firstLine="705"/>
        <w:jc w:val="both"/>
      </w:pPr>
      <w:r w:rsidRPr="004B73EC">
        <w:t>2.1</w:t>
      </w:r>
      <w:r>
        <w:t>4</w:t>
      </w:r>
      <w:r w:rsidRPr="004B73EC">
        <w:t>. Страховая премия по условиям Договора страхования может быть оплачена в рассрочку.</w:t>
      </w:r>
    </w:p>
    <w:p w14:paraId="663696EA" w14:textId="77777777" w:rsidR="000804A4" w:rsidRPr="004B73EC" w:rsidRDefault="000804A4" w:rsidP="000804A4">
      <w:pPr>
        <w:autoSpaceDE w:val="0"/>
        <w:autoSpaceDN w:val="0"/>
        <w:adjustRightInd w:val="0"/>
        <w:ind w:firstLine="705"/>
        <w:jc w:val="both"/>
      </w:pPr>
      <w:r>
        <w:t>2.15</w:t>
      </w:r>
      <w:r w:rsidRPr="004B73EC">
        <w:t>. Выбор Страховщика и согласование остальных условий Договора страхования, не определенных в настоящем Положении, осуществляется Советом Ассоциации и(или) Генеральным директором.</w:t>
      </w:r>
    </w:p>
    <w:p w14:paraId="57486D7E" w14:textId="77777777" w:rsidR="000804A4" w:rsidRPr="004B73EC" w:rsidRDefault="000804A4" w:rsidP="000804A4">
      <w:pPr>
        <w:autoSpaceDE w:val="0"/>
        <w:autoSpaceDN w:val="0"/>
        <w:adjustRightInd w:val="0"/>
        <w:ind w:firstLine="709"/>
        <w:jc w:val="both"/>
      </w:pPr>
    </w:p>
    <w:p w14:paraId="109D567D" w14:textId="77777777" w:rsidR="000804A4" w:rsidRPr="004B73EC" w:rsidRDefault="000804A4" w:rsidP="000804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B73EC">
        <w:rPr>
          <w:b/>
        </w:rPr>
        <w:t>ОРГАНИЗАЦИЯ СТРАХОВАНИЯ ГРАЖДАНСКОЙ ОТВЕТСТВЕННОСТИ.</w:t>
      </w:r>
    </w:p>
    <w:p w14:paraId="7F0BB978" w14:textId="77777777" w:rsidR="000804A4" w:rsidRDefault="000804A4" w:rsidP="000804A4">
      <w:pPr>
        <w:autoSpaceDE w:val="0"/>
        <w:autoSpaceDN w:val="0"/>
        <w:adjustRightInd w:val="0"/>
        <w:jc w:val="both"/>
        <w:rPr>
          <w:b/>
        </w:rPr>
      </w:pPr>
    </w:p>
    <w:p w14:paraId="7FD73C68" w14:textId="77777777" w:rsidR="000804A4" w:rsidRDefault="000804A4" w:rsidP="000804A4">
      <w:pPr>
        <w:autoSpaceDE w:val="0"/>
        <w:autoSpaceDN w:val="0"/>
        <w:adjustRightInd w:val="0"/>
        <w:ind w:firstLine="708"/>
        <w:jc w:val="both"/>
      </w:pPr>
      <w:r>
        <w:t xml:space="preserve">3.1. Член Ассоциации считается присоединенным к системе коллективного страхования гражданской ответственности с момента вступления в силу решения Ассоциации о приеме члена Ассоциации в Ассоциацию. Член Ассоциации обязан оплатить взнос в фонд коллективного страхования </w:t>
      </w:r>
      <w:r w:rsidRPr="00240D7F">
        <w:t xml:space="preserve">гражданской ответственности </w:t>
      </w:r>
      <w:r>
        <w:t>за первый год в течение 5 (пяти) рабочих дней с даты вступления в силу решения Ассоциации о приеме в члены Ассоциации. После оплаты взноса</w:t>
      </w:r>
      <w:r w:rsidRPr="0016710B">
        <w:t xml:space="preserve"> в фонд коллективного страхования гражданской ответственности Ассоциация включает члена Ассоциации в перечень застрахованных лиц по Договору страхования.</w:t>
      </w:r>
    </w:p>
    <w:p w14:paraId="7F355FE2" w14:textId="77777777" w:rsidR="000804A4" w:rsidRPr="004B73EC" w:rsidRDefault="000804A4" w:rsidP="000804A4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3.2. Юридические </w:t>
      </w:r>
      <w:r w:rsidRPr="004B73EC">
        <w:t>лица (индивидуальные предприниматели) являющиеся членами Ассоциации на дату вступления в силу настоящего Положения считаются присоединенными к системе коллективного страхования гражданской ответственности с даты вступления в силу настоящего Положения. Указанные члены Ассоциации обязаны внести взносы в фонд коллективного страхования гражданской ответственности в течение 15 (пятнадцати) дней с момента получения от Ассоциации счета на оплату взноса в фонд коллективного страхования гражданской ответственности.</w:t>
      </w:r>
    </w:p>
    <w:p w14:paraId="3DAC55EA" w14:textId="77777777" w:rsidR="000804A4" w:rsidRPr="009774BB" w:rsidRDefault="000804A4" w:rsidP="000804A4">
      <w:pPr>
        <w:autoSpaceDE w:val="0"/>
        <w:autoSpaceDN w:val="0"/>
        <w:adjustRightInd w:val="0"/>
        <w:ind w:firstLine="709"/>
        <w:jc w:val="both"/>
      </w:pPr>
      <w:r w:rsidRPr="004B73EC">
        <w:t xml:space="preserve">3.3. После внесения взноса в фонд коллективного страхования гражданской ответственности за первый год, члены Ассоциации обязаны осуществлять оплату взносов в фонд </w:t>
      </w:r>
      <w:r w:rsidRPr="009774BB">
        <w:t>коллективного страхования гражданской ответственности непрерывно, ежегодно в срок не превышающий 3 (трех) рабочих дней с момента истечения 365 (трехсот шестидесяти пяти) дней с даты оплаты предыдущего взноса в фонд коллективного страхования гражданской ответственности.</w:t>
      </w:r>
    </w:p>
    <w:p w14:paraId="1768D2BE" w14:textId="77777777" w:rsidR="000804A4" w:rsidRPr="009774BB" w:rsidRDefault="000804A4" w:rsidP="000804A4">
      <w:pPr>
        <w:autoSpaceDE w:val="0"/>
        <w:autoSpaceDN w:val="0"/>
        <w:adjustRightInd w:val="0"/>
        <w:ind w:firstLine="709"/>
        <w:jc w:val="both"/>
      </w:pPr>
      <w:r w:rsidRPr="009774BB">
        <w:t>3.4. Для получения льготы, предусмотренной пунктом 4.2 настоящего Положения член Ассоциации в срок до первого февраля текущего года должен подать соответствующее заявление в Ассоциацию с приложением документов, подтверждающих соответствие члена Ассоциации условиям, необходимым для получения льготы. В этом случае льгота предоставляется на следующий, подлежащий оплате взнос в фонд коллективного страхования гражданской ответственности.</w:t>
      </w:r>
    </w:p>
    <w:p w14:paraId="2B69899C" w14:textId="77777777" w:rsidR="000804A4" w:rsidRPr="009774BB" w:rsidRDefault="000804A4" w:rsidP="000804A4">
      <w:pPr>
        <w:autoSpaceDE w:val="0"/>
        <w:autoSpaceDN w:val="0"/>
        <w:adjustRightInd w:val="0"/>
        <w:jc w:val="both"/>
      </w:pPr>
      <w:r w:rsidRPr="009774BB">
        <w:tab/>
        <w:t>3.5. Член Ассоциации вправе открепиться от системы коллективного страхования гражданской ответственности при условии заключения членом Ассоциации индивидуального договора страхования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 на условиях, установленных разделом 2 настоящего Положения.</w:t>
      </w:r>
    </w:p>
    <w:p w14:paraId="0AD0DD33" w14:textId="77777777" w:rsidR="000804A4" w:rsidRPr="004B73EC" w:rsidRDefault="000804A4" w:rsidP="000804A4">
      <w:pPr>
        <w:autoSpaceDE w:val="0"/>
        <w:autoSpaceDN w:val="0"/>
        <w:adjustRightInd w:val="0"/>
        <w:jc w:val="both"/>
      </w:pPr>
      <w:r w:rsidRPr="009774BB">
        <w:tab/>
        <w:t>В этом случае, член Ассоциации обязан написать заявление об откреплении от системы коллективного страхования гражданской ответственности с приложением индивидуального договора страхования гражданской ответственности</w:t>
      </w:r>
      <w:r w:rsidRPr="004B73EC">
        <w:t>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</w:t>
      </w:r>
      <w:r>
        <w:t>,</w:t>
      </w:r>
      <w:r w:rsidRPr="00170752">
        <w:t xml:space="preserve"> </w:t>
      </w:r>
      <w:r>
        <w:t xml:space="preserve">заключенного </w:t>
      </w:r>
      <w:r w:rsidRPr="00170752">
        <w:t>на условиях, установленных разделом 2 настоящего Положения.</w:t>
      </w:r>
      <w:r>
        <w:t xml:space="preserve"> Генеральный директор Ассоциации рассматривает указанное заявление в срок не позднее 5 (пяти) рабочих дней с момента его поступления. В случае соблюдения требований, установленных настоящим пунктом Генеральный директор Ассоциации направляет члену Ассоциации уведомление об откреплении от системы коллективного страхования, в этом случае члену Ассоциации подлежит возврату часть уплаченного им взноса в фонд коллективного страхования </w:t>
      </w:r>
      <w:r w:rsidRPr="00240D7F">
        <w:t xml:space="preserve">гражданской ответственности </w:t>
      </w:r>
      <w:r>
        <w:t xml:space="preserve">за минусом расходов Ассоциации </w:t>
      </w:r>
      <w:r w:rsidRPr="004B73EC">
        <w:t xml:space="preserve">по оплате страховой премии Страховщику за указанного члена Ассоциации. При откреплении от системы коллективного страхования, член Ассоциации обязан иметь действующий индивидуальный договор страхования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 заключенный на условиях, установленных разделом 2 настоящего </w:t>
      </w:r>
      <w:r w:rsidRPr="004B73EC">
        <w:lastRenderedPageBreak/>
        <w:t>Положения в течение всего периода членства в Ассоциации, продлевать договор страхования при его окончании и в течение трех (трех) рабочих дней с момента заключения, изменения, прекращения договора страхования уведомлять об этом Ассоциацию.</w:t>
      </w:r>
    </w:p>
    <w:p w14:paraId="09C2917F" w14:textId="77777777" w:rsidR="000804A4" w:rsidRPr="004B73EC" w:rsidRDefault="000804A4" w:rsidP="000804A4">
      <w:pPr>
        <w:autoSpaceDE w:val="0"/>
        <w:autoSpaceDN w:val="0"/>
        <w:adjustRightInd w:val="0"/>
        <w:jc w:val="center"/>
        <w:rPr>
          <w:b/>
        </w:rPr>
      </w:pPr>
    </w:p>
    <w:p w14:paraId="08546FCF" w14:textId="77777777" w:rsidR="000804A4" w:rsidRDefault="000804A4" w:rsidP="000804A4">
      <w:pPr>
        <w:autoSpaceDE w:val="0"/>
        <w:autoSpaceDN w:val="0"/>
        <w:adjustRightInd w:val="0"/>
        <w:jc w:val="center"/>
        <w:rPr>
          <w:b/>
        </w:rPr>
      </w:pPr>
      <w:r w:rsidRPr="004B73EC">
        <w:rPr>
          <w:b/>
        </w:rPr>
        <w:t>4.</w:t>
      </w:r>
      <w:r w:rsidRPr="004B73EC">
        <w:rPr>
          <w:b/>
        </w:rPr>
        <w:tab/>
        <w:t>ФОНД КОЛЛЕКТИВНОГО СТРАХОВАНИЯ ГРАЖДАНСКОЙ ОТВЕТСТВЕННОСТИ</w:t>
      </w:r>
    </w:p>
    <w:p w14:paraId="2A52144B" w14:textId="77777777" w:rsidR="000804A4" w:rsidRDefault="000804A4" w:rsidP="000804A4">
      <w:pPr>
        <w:autoSpaceDE w:val="0"/>
        <w:autoSpaceDN w:val="0"/>
        <w:adjustRightInd w:val="0"/>
        <w:ind w:firstLine="708"/>
        <w:jc w:val="both"/>
      </w:pPr>
      <w:r>
        <w:t>4.1. Формирование фонда коллективного страхования гражданской ответственности осуществляется за счет целевых взносов членов Ассоциации в фонд коллективного страхования гражданской ответственности.</w:t>
      </w:r>
    </w:p>
    <w:p w14:paraId="29E14EA6" w14:textId="77777777" w:rsidR="000804A4" w:rsidRPr="004B73EC" w:rsidRDefault="000804A4" w:rsidP="000804A4">
      <w:pPr>
        <w:autoSpaceDE w:val="0"/>
        <w:autoSpaceDN w:val="0"/>
        <w:adjustRightInd w:val="0"/>
        <w:ind w:firstLine="708"/>
        <w:jc w:val="both"/>
      </w:pPr>
      <w:r>
        <w:t xml:space="preserve">4.2. Целевые взносы в фонд коллективного страхования </w:t>
      </w:r>
      <w:r w:rsidRPr="006C025C">
        <w:t>гражданской ответственности</w:t>
      </w:r>
      <w:r>
        <w:t xml:space="preserve"> </w:t>
      </w:r>
      <w:r w:rsidRPr="004B73EC">
        <w:t>устанавливаются в следующих размерах:</w:t>
      </w:r>
    </w:p>
    <w:p w14:paraId="43930222" w14:textId="77777777" w:rsidR="000804A4" w:rsidRPr="004B73EC" w:rsidRDefault="000804A4" w:rsidP="000804A4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701"/>
        <w:gridCol w:w="1490"/>
        <w:gridCol w:w="1594"/>
      </w:tblGrid>
      <w:tr w:rsidR="000804A4" w:rsidRPr="004B73EC" w14:paraId="2E63315F" w14:textId="77777777" w:rsidTr="004E6295">
        <w:tc>
          <w:tcPr>
            <w:tcW w:w="10137" w:type="dxa"/>
            <w:gridSpan w:val="6"/>
            <w:shd w:val="clear" w:color="auto" w:fill="auto"/>
          </w:tcPr>
          <w:p w14:paraId="79C5A54B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>Размер ежегодного взноса в фонд коллективного страхования гражданской ответственности, в рублях*</w:t>
            </w:r>
          </w:p>
        </w:tc>
      </w:tr>
      <w:tr w:rsidR="000804A4" w:rsidRPr="004B73EC" w14:paraId="445D0789" w14:textId="77777777" w:rsidTr="004E6295">
        <w:tc>
          <w:tcPr>
            <w:tcW w:w="2093" w:type="dxa"/>
            <w:vMerge w:val="restart"/>
            <w:shd w:val="clear" w:color="auto" w:fill="auto"/>
          </w:tcPr>
          <w:p w14:paraId="2E69DE8F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>Объекты капитального строительства, в отношении которых член Ассоциации осуществляет строительство, реконструкцию, капитальный ремонт</w:t>
            </w:r>
          </w:p>
        </w:tc>
        <w:tc>
          <w:tcPr>
            <w:tcW w:w="8044" w:type="dxa"/>
            <w:gridSpan w:val="5"/>
            <w:shd w:val="clear" w:color="auto" w:fill="auto"/>
          </w:tcPr>
          <w:p w14:paraId="2E8BCDA5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>Уровень ответственности члена Ассоциации, в соответствии с которым членом Ассоциации внесен взнос в компенсационный фонд возмещения вреда</w:t>
            </w:r>
          </w:p>
        </w:tc>
      </w:tr>
      <w:tr w:rsidR="000804A4" w:rsidRPr="004B73EC" w14:paraId="567BC4C7" w14:textId="77777777" w:rsidTr="004E6295">
        <w:tc>
          <w:tcPr>
            <w:tcW w:w="2093" w:type="dxa"/>
            <w:vMerge/>
            <w:shd w:val="clear" w:color="auto" w:fill="auto"/>
          </w:tcPr>
          <w:p w14:paraId="3FF6EF62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F4A498E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 xml:space="preserve">первый уровень ответственности  (предельный размер обязательств по договорам строительного подряда </w:t>
            </w:r>
          </w:p>
          <w:p w14:paraId="5FF4CD50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 xml:space="preserve">не превышает </w:t>
            </w:r>
          </w:p>
          <w:p w14:paraId="4D75524C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>60 млн. руб.)</w:t>
            </w:r>
          </w:p>
        </w:tc>
        <w:tc>
          <w:tcPr>
            <w:tcW w:w="1559" w:type="dxa"/>
            <w:shd w:val="clear" w:color="auto" w:fill="auto"/>
          </w:tcPr>
          <w:p w14:paraId="28E31E74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 xml:space="preserve">второй уровень ответственности  (предельный размер обязательств по  договорам строительного подряда  </w:t>
            </w:r>
          </w:p>
          <w:p w14:paraId="2C1410BF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>не превышает</w:t>
            </w:r>
          </w:p>
          <w:p w14:paraId="18D3499A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>500 млн. руб.)</w:t>
            </w:r>
          </w:p>
        </w:tc>
        <w:tc>
          <w:tcPr>
            <w:tcW w:w="1701" w:type="dxa"/>
            <w:shd w:val="clear" w:color="auto" w:fill="auto"/>
          </w:tcPr>
          <w:p w14:paraId="7CBB6718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 xml:space="preserve">третий уровень ответственности (предельный размер обязательств по договорам строительного подряда                    </w:t>
            </w:r>
            <w:r w:rsidRPr="004B73EC">
              <w:rPr>
                <w:rFonts w:eastAsia="Calibri"/>
                <w:b/>
                <w:sz w:val="18"/>
                <w:szCs w:val="18"/>
              </w:rPr>
              <w:t xml:space="preserve">не превышает </w:t>
            </w:r>
          </w:p>
          <w:p w14:paraId="3C6EEEDE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>3 млрд. руб.)</w:t>
            </w:r>
          </w:p>
        </w:tc>
        <w:tc>
          <w:tcPr>
            <w:tcW w:w="1489" w:type="dxa"/>
            <w:shd w:val="clear" w:color="auto" w:fill="auto"/>
          </w:tcPr>
          <w:p w14:paraId="06CE8AE7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 xml:space="preserve">четвертый уровень ответственности (предельный размер обязательств по договорам строительного подряда </w:t>
            </w:r>
          </w:p>
          <w:p w14:paraId="3CB361A3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 xml:space="preserve">не превышает </w:t>
            </w:r>
          </w:p>
          <w:p w14:paraId="48B57A03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>10 млрд. руб.)</w:t>
            </w:r>
          </w:p>
        </w:tc>
        <w:tc>
          <w:tcPr>
            <w:tcW w:w="1594" w:type="dxa"/>
            <w:shd w:val="clear" w:color="auto" w:fill="auto"/>
          </w:tcPr>
          <w:p w14:paraId="7516B016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 xml:space="preserve">пятый уровень ответственности (предельный размер обязательств по договорам строительного подряда </w:t>
            </w:r>
          </w:p>
          <w:p w14:paraId="026E2485" w14:textId="77777777" w:rsidR="000804A4" w:rsidRPr="004B73EC" w:rsidRDefault="000804A4" w:rsidP="004E629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b/>
                <w:sz w:val="18"/>
                <w:szCs w:val="18"/>
              </w:rPr>
              <w:t>составляет 10 млрд. руб. и более)</w:t>
            </w:r>
          </w:p>
        </w:tc>
      </w:tr>
      <w:tr w:rsidR="000804A4" w:rsidRPr="004B73EC" w14:paraId="50DF616C" w14:textId="77777777" w:rsidTr="004E6295">
        <w:tc>
          <w:tcPr>
            <w:tcW w:w="2093" w:type="dxa"/>
            <w:shd w:val="clear" w:color="auto" w:fill="auto"/>
          </w:tcPr>
          <w:p w14:paraId="6538E48E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>объекты капитального строительства 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701" w:type="dxa"/>
            <w:shd w:val="clear" w:color="auto" w:fill="auto"/>
          </w:tcPr>
          <w:p w14:paraId="52A4F965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E00816B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471A4AA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6C6C979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11 000</w:t>
            </w:r>
          </w:p>
        </w:tc>
        <w:tc>
          <w:tcPr>
            <w:tcW w:w="1559" w:type="dxa"/>
            <w:shd w:val="clear" w:color="auto" w:fill="auto"/>
          </w:tcPr>
          <w:p w14:paraId="732C1E3D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E9110F4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E445827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EF69F38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14 000</w:t>
            </w:r>
          </w:p>
        </w:tc>
        <w:tc>
          <w:tcPr>
            <w:tcW w:w="1701" w:type="dxa"/>
            <w:shd w:val="clear" w:color="auto" w:fill="auto"/>
          </w:tcPr>
          <w:p w14:paraId="1646F306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AE5F230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2890071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CE2C331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18 000</w:t>
            </w:r>
          </w:p>
        </w:tc>
        <w:tc>
          <w:tcPr>
            <w:tcW w:w="1489" w:type="dxa"/>
            <w:shd w:val="clear" w:color="auto" w:fill="auto"/>
          </w:tcPr>
          <w:p w14:paraId="22672E55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B692C59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CD73863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79AF0BA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22 000</w:t>
            </w:r>
          </w:p>
        </w:tc>
        <w:tc>
          <w:tcPr>
            <w:tcW w:w="1594" w:type="dxa"/>
            <w:shd w:val="clear" w:color="auto" w:fill="auto"/>
          </w:tcPr>
          <w:p w14:paraId="7E11E356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F4B5D4C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946D43F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D49521A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30 000</w:t>
            </w:r>
          </w:p>
        </w:tc>
      </w:tr>
      <w:tr w:rsidR="000804A4" w:rsidRPr="004B73EC" w14:paraId="226E8167" w14:textId="77777777" w:rsidTr="004E6295">
        <w:tc>
          <w:tcPr>
            <w:tcW w:w="2093" w:type="dxa"/>
            <w:shd w:val="clear" w:color="auto" w:fill="auto"/>
          </w:tcPr>
          <w:p w14:paraId="24A94BFF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>особо опасные, технически сложные и уникальные объекты, объекты использования атомной энергии</w:t>
            </w:r>
          </w:p>
        </w:tc>
        <w:tc>
          <w:tcPr>
            <w:tcW w:w="1701" w:type="dxa"/>
            <w:shd w:val="clear" w:color="auto" w:fill="auto"/>
          </w:tcPr>
          <w:p w14:paraId="0DD52E5C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6604627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67031FD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14 000</w:t>
            </w:r>
          </w:p>
        </w:tc>
        <w:tc>
          <w:tcPr>
            <w:tcW w:w="1559" w:type="dxa"/>
            <w:shd w:val="clear" w:color="auto" w:fill="auto"/>
          </w:tcPr>
          <w:p w14:paraId="493A9F5C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9006E5A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0965C0B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18 000</w:t>
            </w:r>
          </w:p>
        </w:tc>
        <w:tc>
          <w:tcPr>
            <w:tcW w:w="1701" w:type="dxa"/>
            <w:shd w:val="clear" w:color="auto" w:fill="auto"/>
          </w:tcPr>
          <w:p w14:paraId="3355FAAC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47E68D0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0879C41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22 000</w:t>
            </w:r>
          </w:p>
          <w:p w14:paraId="6D820EED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14:paraId="31838579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DA43D37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0CD1AAE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26 000</w:t>
            </w:r>
          </w:p>
        </w:tc>
        <w:tc>
          <w:tcPr>
            <w:tcW w:w="1594" w:type="dxa"/>
            <w:shd w:val="clear" w:color="auto" w:fill="auto"/>
          </w:tcPr>
          <w:p w14:paraId="17856BCA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484F168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B2E187F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34 000</w:t>
            </w:r>
          </w:p>
        </w:tc>
      </w:tr>
      <w:tr w:rsidR="000804A4" w:rsidRPr="004B73EC" w14:paraId="29716623" w14:textId="77777777" w:rsidTr="004E6295">
        <w:tc>
          <w:tcPr>
            <w:tcW w:w="2093" w:type="dxa"/>
            <w:shd w:val="clear" w:color="auto" w:fill="auto"/>
          </w:tcPr>
          <w:p w14:paraId="046707EA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B73EC">
              <w:rPr>
                <w:rFonts w:eastAsia="Calibri"/>
                <w:sz w:val="18"/>
                <w:szCs w:val="18"/>
              </w:rPr>
              <w:t>объекты использования атомной энергии</w:t>
            </w:r>
          </w:p>
        </w:tc>
        <w:tc>
          <w:tcPr>
            <w:tcW w:w="1701" w:type="dxa"/>
            <w:shd w:val="clear" w:color="auto" w:fill="auto"/>
          </w:tcPr>
          <w:p w14:paraId="7FA75806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16 000</w:t>
            </w:r>
          </w:p>
        </w:tc>
        <w:tc>
          <w:tcPr>
            <w:tcW w:w="1559" w:type="dxa"/>
            <w:shd w:val="clear" w:color="auto" w:fill="auto"/>
          </w:tcPr>
          <w:p w14:paraId="51E8CAFA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14:paraId="6ABFA8C4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24 000</w:t>
            </w:r>
          </w:p>
        </w:tc>
        <w:tc>
          <w:tcPr>
            <w:tcW w:w="1489" w:type="dxa"/>
            <w:shd w:val="clear" w:color="auto" w:fill="auto"/>
          </w:tcPr>
          <w:p w14:paraId="55BA6023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28 000</w:t>
            </w:r>
          </w:p>
        </w:tc>
        <w:tc>
          <w:tcPr>
            <w:tcW w:w="1594" w:type="dxa"/>
            <w:shd w:val="clear" w:color="auto" w:fill="auto"/>
          </w:tcPr>
          <w:p w14:paraId="6A06FEFF" w14:textId="77777777" w:rsidR="000804A4" w:rsidRPr="004B73EC" w:rsidRDefault="000804A4" w:rsidP="004E6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B73EC">
              <w:rPr>
                <w:rFonts w:eastAsia="Calibri"/>
                <w:b/>
                <w:sz w:val="22"/>
                <w:szCs w:val="22"/>
              </w:rPr>
              <w:t>36 000</w:t>
            </w:r>
          </w:p>
        </w:tc>
      </w:tr>
    </w:tbl>
    <w:p w14:paraId="7E681CF6" w14:textId="77777777" w:rsidR="000804A4" w:rsidRPr="00723388" w:rsidRDefault="000804A4" w:rsidP="000804A4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cyan"/>
        </w:rPr>
      </w:pPr>
    </w:p>
    <w:p w14:paraId="7B2BF7CF" w14:textId="77777777" w:rsidR="000804A4" w:rsidRPr="009774BB" w:rsidRDefault="000804A4" w:rsidP="000804A4">
      <w:pPr>
        <w:ind w:firstLine="708"/>
        <w:jc w:val="both"/>
        <w:rPr>
          <w:sz w:val="18"/>
          <w:szCs w:val="18"/>
        </w:rPr>
      </w:pPr>
      <w:r w:rsidRPr="009774BB">
        <w:rPr>
          <w:sz w:val="18"/>
          <w:szCs w:val="18"/>
        </w:rPr>
        <w:t>*Юридическое лицо (индивидуальный предприниматель), являющееся микропредприятием (по условиям, установленным действующим законодательством Российской Федерации) и годовая выручка которого по виду работ строительство составляет не более 10 000 000 (десяти миллионов) рублей, при условии, что в отношении него отсутствуют решения судов, вступившие в законную силу, в которых судами установлены обстоятельства неисполнения (и/или ненадлежащего исполнения) обязательств по договорам строительного подряда, вправе получить льготу на оплату взноса в фонд коллективного страхования гражданской ответственности в размере 30% от размера взноса, указанного в таблице, содержащейся в настоящем пункте, при условии подачи в Ассоциацию заявления в установленном настоящим Положением порядке.</w:t>
      </w:r>
    </w:p>
    <w:p w14:paraId="60CEB682" w14:textId="77777777" w:rsidR="000804A4" w:rsidRPr="009774BB" w:rsidRDefault="000804A4" w:rsidP="000804A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</w:p>
    <w:p w14:paraId="753C923C" w14:textId="77777777" w:rsidR="000804A4" w:rsidRPr="009774BB" w:rsidRDefault="000804A4" w:rsidP="000804A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774BB">
        <w:tab/>
        <w:t>4.3. Члены Ассоциации, гражданская ответственность которых застрахована согласно  Договора страхования должны быть поименованы в Договоре страхования либо приложениях к нему, дополнительных соглашениях.</w:t>
      </w:r>
    </w:p>
    <w:p w14:paraId="2FC2EF0D" w14:textId="77777777" w:rsidR="000804A4" w:rsidRPr="009774BB" w:rsidRDefault="000804A4" w:rsidP="000804A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9774BB">
        <w:tab/>
        <w:t xml:space="preserve">4.4. </w:t>
      </w:r>
      <w:r w:rsidRPr="009774BB">
        <w:rPr>
          <w:rFonts w:eastAsia="Calibri"/>
        </w:rPr>
        <w:t>Денежные средства фонда коллективного страхования гражданской ответственности могут быть расходованы на следующие цели:</w:t>
      </w:r>
    </w:p>
    <w:p w14:paraId="645984E3" w14:textId="77777777" w:rsidR="000804A4" w:rsidRPr="009774BB" w:rsidRDefault="000804A4" w:rsidP="000804A4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9774BB">
        <w:rPr>
          <w:rFonts w:eastAsia="Calibri"/>
        </w:rPr>
        <w:t xml:space="preserve">- могут быть направлены на уплату страховой премии по Договору страхования, </w:t>
      </w:r>
      <w:r w:rsidRPr="009774BB">
        <w:t>восстановление страховой суммы по Договору</w:t>
      </w:r>
      <w:r w:rsidRPr="004B73EC">
        <w:t xml:space="preserve"> страхования после выплаты Страховщиком страхового возмещения, </w:t>
      </w:r>
      <w:r w:rsidRPr="004B73EC">
        <w:rPr>
          <w:rFonts w:eastAsia="Calibri"/>
        </w:rPr>
        <w:t xml:space="preserve">увеличение страховой суммы или лимитов </w:t>
      </w:r>
      <w:r w:rsidRPr="004B73EC">
        <w:rPr>
          <w:rFonts w:eastAsia="Calibri"/>
        </w:rPr>
        <w:lastRenderedPageBreak/>
        <w:t xml:space="preserve">ответственности по Договору страхования, </w:t>
      </w:r>
      <w:r w:rsidRPr="009774BB">
        <w:rPr>
          <w:rFonts w:eastAsia="Calibri"/>
        </w:rPr>
        <w:t>иные расходы, связанные с заключением, изменением, исполнением Договора страхования, иные платежи Страховщику;</w:t>
      </w:r>
    </w:p>
    <w:p w14:paraId="594BD706" w14:textId="77777777" w:rsidR="000804A4" w:rsidRPr="009774BB" w:rsidRDefault="000804A4" w:rsidP="000804A4">
      <w:pPr>
        <w:tabs>
          <w:tab w:val="left" w:pos="0"/>
          <w:tab w:val="left" w:pos="426"/>
        </w:tabs>
        <w:jc w:val="both"/>
        <w:rPr>
          <w:rFonts w:eastAsia="Calibri"/>
        </w:rPr>
      </w:pPr>
      <w:r w:rsidRPr="009774BB">
        <w:rPr>
          <w:rFonts w:eastAsia="Calibri"/>
        </w:rPr>
        <w:t>- могут быть направлены на проведение профилактических мероприятий по предупреждению и снижению тяжести последствий страховых случаев, для обеспечения применения системы управления охраной труда в строительстве, иные платежи по обеспечительным мерам, а также на текущие расходы Ассоциации, предусмотренные сметой доходов и расходов, а также по решению постоянно действующего коллегиального органа управления Ассоциации на текущие расходы Ассоциации, не предусмотренные сметой доходов и расходов.</w:t>
      </w:r>
    </w:p>
    <w:p w14:paraId="4D84E3DC" w14:textId="77777777" w:rsidR="000804A4" w:rsidRPr="009774BB" w:rsidRDefault="000804A4" w:rsidP="000804A4">
      <w:pPr>
        <w:tabs>
          <w:tab w:val="left" w:pos="0"/>
          <w:tab w:val="left" w:pos="426"/>
        </w:tabs>
        <w:ind w:firstLine="709"/>
        <w:jc w:val="both"/>
        <w:rPr>
          <w:rFonts w:eastAsia="Calibri"/>
        </w:rPr>
      </w:pPr>
      <w:r w:rsidRPr="009774BB">
        <w:rPr>
          <w:rFonts w:eastAsia="Calibri"/>
        </w:rPr>
        <w:t>4.5. Денежные средства фонда коллективного страхования гражданской ответственности не могут быть расходованы на цели, не предусмотренные п. 4.4. настоящего Положения.</w:t>
      </w:r>
    </w:p>
    <w:p w14:paraId="7E265139" w14:textId="77777777" w:rsidR="000804A4" w:rsidRDefault="000804A4" w:rsidP="000804A4">
      <w:pPr>
        <w:ind w:left="705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5. </w:t>
      </w:r>
      <w:r w:rsidRPr="009774BB">
        <w:rPr>
          <w:rFonts w:eastAsia="Calibri"/>
          <w:b/>
        </w:rPr>
        <w:t>УВЕДОМЛЕНИЕ О СТРАХОВОМ</w:t>
      </w:r>
      <w:r>
        <w:rPr>
          <w:rFonts w:eastAsia="Calibri"/>
          <w:b/>
        </w:rPr>
        <w:t xml:space="preserve"> СЛУЧАЕ. </w:t>
      </w:r>
    </w:p>
    <w:p w14:paraId="1F0703E6" w14:textId="77777777" w:rsidR="000804A4" w:rsidRPr="009F755C" w:rsidRDefault="000804A4" w:rsidP="000804A4">
      <w:pPr>
        <w:ind w:left="1065"/>
        <w:rPr>
          <w:b/>
        </w:rPr>
      </w:pPr>
      <w:r>
        <w:rPr>
          <w:rFonts w:eastAsia="Calibri"/>
          <w:b/>
        </w:rPr>
        <w:t>КОНТРОЛЬ ЗА ИСПОЛНЕНИЕМ НАСТОЯЩЕГО ПОЛОЖЕНИЯ.</w:t>
      </w:r>
    </w:p>
    <w:p w14:paraId="6B2D62B2" w14:textId="77777777" w:rsidR="000804A4" w:rsidRPr="009F755C" w:rsidRDefault="000804A4" w:rsidP="000804A4">
      <w:pPr>
        <w:rPr>
          <w:b/>
        </w:rPr>
      </w:pPr>
    </w:p>
    <w:p w14:paraId="47304631" w14:textId="77777777" w:rsidR="000804A4" w:rsidRDefault="000804A4" w:rsidP="000804A4">
      <w:pPr>
        <w:ind w:firstLine="360"/>
        <w:jc w:val="both"/>
        <w:rPr>
          <w:rFonts w:eastAsia="Calibri"/>
        </w:rPr>
      </w:pPr>
      <w:r>
        <w:rPr>
          <w:rFonts w:eastAsia="Calibri"/>
        </w:rPr>
        <w:t>5.1. Члены Ассоциации обязаны уведомить Ассоциацию и Страховщика в письменном виде о наступлении страхового случая в срок не позднее трех дней с момента наступления страхового случая.</w:t>
      </w:r>
    </w:p>
    <w:p w14:paraId="2201A5A3" w14:textId="77777777" w:rsidR="000804A4" w:rsidRDefault="000804A4" w:rsidP="000804A4">
      <w:pPr>
        <w:ind w:firstLine="360"/>
        <w:jc w:val="both"/>
        <w:rPr>
          <w:rFonts w:eastAsia="Calibri"/>
        </w:rPr>
      </w:pPr>
      <w:r>
        <w:rPr>
          <w:rFonts w:eastAsia="Calibri"/>
        </w:rPr>
        <w:t>5.2. Контроль Ассоциации за исполнением настоящего Положения, применение мер дисциплинарного воздействие за нарушение настоящего Положения осуществляется в порядке, предусмотренном внутренними документами Ассоциации.</w:t>
      </w:r>
    </w:p>
    <w:p w14:paraId="343C1DE8" w14:textId="77777777" w:rsidR="000804A4" w:rsidRDefault="000804A4" w:rsidP="000804A4">
      <w:pPr>
        <w:tabs>
          <w:tab w:val="left" w:pos="180"/>
        </w:tabs>
        <w:ind w:left="180"/>
        <w:jc w:val="both"/>
        <w:rPr>
          <w:rFonts w:eastAsia="Calibri"/>
        </w:rPr>
      </w:pPr>
    </w:p>
    <w:p w14:paraId="01540FE6" w14:textId="77777777" w:rsidR="000804A4" w:rsidRDefault="000804A4" w:rsidP="000804A4">
      <w:pPr>
        <w:tabs>
          <w:tab w:val="left" w:pos="180"/>
        </w:tabs>
        <w:ind w:left="180"/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Pr="008E743A">
        <w:rPr>
          <w:rFonts w:eastAsia="Calibri"/>
          <w:b/>
        </w:rPr>
        <w:t>. ЗАКЛЮЧИТЕЛЬНЫЕ ПОЛОЖЕНИЯ.</w:t>
      </w:r>
    </w:p>
    <w:p w14:paraId="10F28A07" w14:textId="77777777" w:rsidR="000804A4" w:rsidRDefault="000804A4" w:rsidP="000804A4">
      <w:pPr>
        <w:tabs>
          <w:tab w:val="left" w:pos="180"/>
        </w:tabs>
        <w:ind w:left="180"/>
        <w:jc w:val="center"/>
        <w:rPr>
          <w:rFonts w:eastAsia="Calibri"/>
          <w:b/>
        </w:rPr>
      </w:pPr>
    </w:p>
    <w:p w14:paraId="43A5ED1C" w14:textId="77777777" w:rsidR="000804A4" w:rsidRPr="008E743A" w:rsidRDefault="000804A4" w:rsidP="000804A4">
      <w:pPr>
        <w:tabs>
          <w:tab w:val="left" w:pos="180"/>
        </w:tabs>
        <w:ind w:left="180"/>
        <w:jc w:val="both"/>
        <w:rPr>
          <w:rFonts w:eastAsia="Calibri"/>
        </w:rPr>
      </w:pPr>
      <w:r>
        <w:rPr>
          <w:rFonts w:eastAsia="Calibri"/>
        </w:rPr>
        <w:tab/>
        <w:t xml:space="preserve">6.1. </w:t>
      </w:r>
      <w:r w:rsidRPr="008E743A">
        <w:rPr>
          <w:rFonts w:eastAsia="Calibri"/>
        </w:rPr>
        <w:t>Настоящее Положение вступает в силу в соответствии с требованиями действующего законодательства Российской Федерации.</w:t>
      </w:r>
    </w:p>
    <w:p w14:paraId="4F8623D9" w14:textId="77777777" w:rsidR="000804A4" w:rsidRPr="008E743A" w:rsidRDefault="000804A4" w:rsidP="000804A4">
      <w:pPr>
        <w:tabs>
          <w:tab w:val="left" w:pos="180"/>
        </w:tabs>
        <w:ind w:left="180"/>
        <w:jc w:val="both"/>
        <w:rPr>
          <w:rFonts w:eastAsia="Calibri"/>
        </w:rPr>
      </w:pPr>
      <w:r>
        <w:rPr>
          <w:rFonts w:eastAsia="Calibri"/>
        </w:rPr>
        <w:tab/>
        <w:t>6</w:t>
      </w:r>
      <w:r w:rsidRPr="008E743A">
        <w:rPr>
          <w:rFonts w:eastAsia="Calibri"/>
        </w:rPr>
        <w:t>.2. Настоящее Положение не должно противоречить законам и иным нормативным актам Российской Федерации, а также Уставу Ассоциации. В случае если законами и иными нормативными актами Российской Федерации, а также Уставом Ассоциации установлено иное, чем предусмотрено настоящим Положением, применению подлежат положения, установленные законами и иными нормативными актами Российской Федерации, а также Уставом Ассоциации.</w:t>
      </w:r>
    </w:p>
    <w:p w14:paraId="681A27BA" w14:textId="77777777" w:rsidR="000804A4" w:rsidRPr="008E743A" w:rsidRDefault="000804A4" w:rsidP="000804A4">
      <w:pPr>
        <w:tabs>
          <w:tab w:val="left" w:pos="180"/>
        </w:tabs>
        <w:ind w:left="180"/>
        <w:jc w:val="both"/>
        <w:rPr>
          <w:rFonts w:eastAsia="Calibri"/>
        </w:rPr>
      </w:pPr>
    </w:p>
    <w:p w14:paraId="4E72F9FD" w14:textId="77777777" w:rsidR="000804A4" w:rsidRDefault="000804A4" w:rsidP="000804A4">
      <w:pPr>
        <w:ind w:left="360"/>
        <w:rPr>
          <w:sz w:val="20"/>
          <w:szCs w:val="20"/>
        </w:rPr>
      </w:pPr>
    </w:p>
    <w:p w14:paraId="1EEAB9DC" w14:textId="77777777" w:rsidR="00F7109E" w:rsidRDefault="00F7109E"/>
    <w:sectPr w:rsidR="00F7109E" w:rsidSect="00FC42BD">
      <w:footerReference w:type="even" r:id="rId5"/>
      <w:footerReference w:type="default" r:id="rId6"/>
      <w:pgSz w:w="11906" w:h="16838"/>
      <w:pgMar w:top="99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3C92" w14:textId="77777777" w:rsidR="00E72849" w:rsidRDefault="000804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3988D3" w14:textId="77777777" w:rsidR="00E72849" w:rsidRDefault="000804A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51B0" w14:textId="77777777" w:rsidR="00E72849" w:rsidRDefault="000804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8DFCB44" w14:textId="77777777" w:rsidR="00E72849" w:rsidRDefault="000804A4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65962"/>
    <w:multiLevelType w:val="hybridMultilevel"/>
    <w:tmpl w:val="2612F204"/>
    <w:lvl w:ilvl="0" w:tplc="95DEF18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A4"/>
    <w:rsid w:val="000804A4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C79B1"/>
  <w15:chartTrackingRefBased/>
  <w15:docId w15:val="{8384DC70-38EB-4550-AFB9-EFA1174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04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0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5483</Words>
  <Characters>31259</Characters>
  <Application>Microsoft Office Word</Application>
  <DocSecurity>0</DocSecurity>
  <Lines>260</Lines>
  <Paragraphs>73</Paragraphs>
  <ScaleCrop>false</ScaleCrop>
  <Company/>
  <LinksUpToDate>false</LinksUpToDate>
  <CharactersWithSpaces>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2017-11-14T11:58:00Z</dcterms:created>
  <dcterms:modified xsi:type="dcterms:W3CDTF">2017-11-14T11:58:00Z</dcterms:modified>
</cp:coreProperties>
</file>